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9" w:type="dxa"/>
        <w:jc w:val="center"/>
        <w:tblLayout w:type="fixed"/>
        <w:tblLook w:val="0000" w:firstRow="0" w:lastRow="0" w:firstColumn="0" w:lastColumn="0" w:noHBand="0" w:noVBand="0"/>
      </w:tblPr>
      <w:tblGrid>
        <w:gridCol w:w="3916"/>
        <w:gridCol w:w="5873"/>
      </w:tblGrid>
      <w:tr w:rsidR="007C7703" w:rsidRPr="007C7703" w14:paraId="4350D09A" w14:textId="77777777" w:rsidTr="001C428D">
        <w:trPr>
          <w:trHeight w:val="271"/>
          <w:jc w:val="center"/>
        </w:trPr>
        <w:tc>
          <w:tcPr>
            <w:tcW w:w="3916" w:type="dxa"/>
          </w:tcPr>
          <w:p w14:paraId="3509C197" w14:textId="77777777" w:rsidR="00356BBA" w:rsidRPr="007C7703" w:rsidRDefault="00356BBA" w:rsidP="00040FB7">
            <w:pPr>
              <w:spacing w:before="60"/>
              <w:jc w:val="center"/>
              <w:rPr>
                <w:b/>
              </w:rPr>
            </w:pPr>
            <w:bookmarkStart w:id="0" w:name="_GoBack"/>
            <w:bookmarkEnd w:id="0"/>
            <w:r w:rsidRPr="007C7703">
              <w:rPr>
                <w:b/>
              </w:rPr>
              <w:t>QUỐC HỘI</w:t>
            </w:r>
          </w:p>
          <w:p w14:paraId="52548569" w14:textId="7921163F" w:rsidR="00356BBA" w:rsidRPr="007C7703" w:rsidRDefault="009E78E9" w:rsidP="00495719">
            <w:pPr>
              <w:spacing w:before="240"/>
              <w:jc w:val="center"/>
              <w:rPr>
                <w:b/>
                <w:i/>
                <w:sz w:val="26"/>
                <w:szCs w:val="26"/>
                <w:lang w:val="nl-NL"/>
              </w:rPr>
            </w:pPr>
            <w:r w:rsidRPr="007C7703">
              <w:rPr>
                <w:noProof/>
                <w:sz w:val="26"/>
                <w:szCs w:val="26"/>
              </w:rPr>
              <mc:AlternateContent>
                <mc:Choice Requires="wps">
                  <w:drawing>
                    <wp:anchor distT="4294967294" distB="4294967294" distL="114300" distR="114300" simplePos="0" relativeHeight="251656192" behindDoc="0" locked="0" layoutInCell="1" allowOverlap="1" wp14:anchorId="322A35EE" wp14:editId="1863C0A8">
                      <wp:simplePos x="0" y="0"/>
                      <wp:positionH relativeFrom="column">
                        <wp:posOffset>930910</wp:posOffset>
                      </wp:positionH>
                      <wp:positionV relativeFrom="paragraph">
                        <wp:posOffset>38099</wp:posOffset>
                      </wp:positionV>
                      <wp:extent cx="504825" cy="0"/>
                      <wp:effectExtent l="19050" t="1905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360" cap="sq">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95D1D1D" id="Straight Connecto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3pt,3pt" to="113.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" strokeweight=".26mm">
                      <v:stroke joinstyle="miter" endcap="square"/>
                    </v:line>
                  </w:pict>
                </mc:Fallback>
              </mc:AlternateContent>
            </w:r>
            <w:r w:rsidR="00356BBA" w:rsidRPr="007C7703">
              <w:rPr>
                <w:sz w:val="26"/>
                <w:szCs w:val="26"/>
              </w:rPr>
              <w:t xml:space="preserve">Nghị quyết số: </w:t>
            </w:r>
            <w:r w:rsidR="00AD070B" w:rsidRPr="007C7703">
              <w:rPr>
                <w:sz w:val="26"/>
                <w:szCs w:val="26"/>
              </w:rPr>
              <w:t>160</w:t>
            </w:r>
            <w:r w:rsidR="00356BBA" w:rsidRPr="007C7703">
              <w:rPr>
                <w:sz w:val="26"/>
                <w:szCs w:val="26"/>
              </w:rPr>
              <w:t>/</w:t>
            </w:r>
            <w:r w:rsidR="00EC2A79" w:rsidRPr="007C7703">
              <w:rPr>
                <w:sz w:val="26"/>
                <w:szCs w:val="26"/>
              </w:rPr>
              <w:t>20</w:t>
            </w:r>
            <w:r w:rsidR="00F04A4E" w:rsidRPr="007C7703">
              <w:rPr>
                <w:sz w:val="26"/>
                <w:szCs w:val="26"/>
              </w:rPr>
              <w:t>2</w:t>
            </w:r>
            <w:r w:rsidR="00495719" w:rsidRPr="007C7703">
              <w:rPr>
                <w:sz w:val="26"/>
                <w:szCs w:val="26"/>
              </w:rPr>
              <w:t>4</w:t>
            </w:r>
            <w:r w:rsidR="00356BBA" w:rsidRPr="007C7703">
              <w:rPr>
                <w:sz w:val="26"/>
                <w:szCs w:val="26"/>
              </w:rPr>
              <w:t>/QH1</w:t>
            </w:r>
            <w:r w:rsidR="00E61BF3" w:rsidRPr="007C7703">
              <w:rPr>
                <w:sz w:val="26"/>
                <w:szCs w:val="26"/>
              </w:rPr>
              <w:t>5</w:t>
            </w:r>
          </w:p>
        </w:tc>
        <w:tc>
          <w:tcPr>
            <w:tcW w:w="5873" w:type="dxa"/>
          </w:tcPr>
          <w:p w14:paraId="0F8EF8E5" w14:textId="77777777" w:rsidR="00356BBA" w:rsidRPr="007C7703" w:rsidRDefault="00356BBA" w:rsidP="00040FB7">
            <w:pPr>
              <w:spacing w:before="60"/>
              <w:ind w:hanging="125"/>
              <w:jc w:val="center"/>
              <w:rPr>
                <w:b/>
                <w:bCs/>
                <w:lang w:val="nl-NL"/>
              </w:rPr>
            </w:pPr>
            <w:r w:rsidRPr="007C7703">
              <w:rPr>
                <w:b/>
                <w:bCs/>
                <w:lang w:val="nl-NL"/>
              </w:rPr>
              <w:t xml:space="preserve">CỘNG </w:t>
            </w:r>
            <w:r w:rsidR="00787C93" w:rsidRPr="007C7703">
              <w:rPr>
                <w:b/>
                <w:bCs/>
                <w:lang w:val="nl-NL"/>
              </w:rPr>
              <w:t>HÒA</w:t>
            </w:r>
            <w:r w:rsidRPr="007C7703">
              <w:rPr>
                <w:b/>
                <w:bCs/>
                <w:lang w:val="nl-NL"/>
              </w:rPr>
              <w:t xml:space="preserve"> XÃ HỘI CHỦ NGHĨA VIỆT NAM</w:t>
            </w:r>
          </w:p>
          <w:p w14:paraId="7AEF244E" w14:textId="77777777" w:rsidR="00356BBA" w:rsidRPr="007C7703" w:rsidRDefault="009E78E9" w:rsidP="001C428D">
            <w:pPr>
              <w:spacing w:before="60"/>
              <w:ind w:hanging="125"/>
              <w:jc w:val="center"/>
              <w:rPr>
                <w:b/>
                <w:sz w:val="28"/>
                <w:szCs w:val="28"/>
              </w:rPr>
            </w:pPr>
            <w:r w:rsidRPr="007C7703">
              <w:rPr>
                <w:noProof/>
                <w:sz w:val="28"/>
                <w:szCs w:val="28"/>
              </w:rPr>
              <mc:AlternateContent>
                <mc:Choice Requires="wps">
                  <w:drawing>
                    <wp:anchor distT="4294967294" distB="4294967294" distL="114300" distR="114300" simplePos="0" relativeHeight="251657216" behindDoc="0" locked="0" layoutInCell="1" allowOverlap="1" wp14:anchorId="45E2B4AA" wp14:editId="2539AA1D">
                      <wp:simplePos x="0" y="0"/>
                      <wp:positionH relativeFrom="column">
                        <wp:posOffset>605790</wp:posOffset>
                      </wp:positionH>
                      <wp:positionV relativeFrom="paragraph">
                        <wp:posOffset>261619</wp:posOffset>
                      </wp:positionV>
                      <wp:extent cx="2286000" cy="0"/>
                      <wp:effectExtent l="19050" t="19050" r="1905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74E1BC3" id="Straight Connector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7pt,20.6pt" to="227.7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" strokeweight=".26mm">
                      <v:stroke joinstyle="miter" endcap="square"/>
                    </v:line>
                  </w:pict>
                </mc:Fallback>
              </mc:AlternateContent>
            </w:r>
            <w:r w:rsidR="00356BBA" w:rsidRPr="007C7703">
              <w:rPr>
                <w:b/>
                <w:bCs/>
                <w:sz w:val="28"/>
                <w:szCs w:val="26"/>
              </w:rPr>
              <w:t>Độc lập - Tự do - Hạnh phúc</w:t>
            </w:r>
          </w:p>
        </w:tc>
      </w:tr>
    </w:tbl>
    <w:p w14:paraId="0E5F7EFD" w14:textId="77777777" w:rsidR="00235654" w:rsidRPr="007C7703" w:rsidRDefault="00235654" w:rsidP="001C428D">
      <w:pPr>
        <w:tabs>
          <w:tab w:val="left" w:pos="1080"/>
        </w:tabs>
        <w:spacing w:before="480"/>
        <w:jc w:val="center"/>
        <w:rPr>
          <w:b/>
          <w:sz w:val="2"/>
          <w:szCs w:val="28"/>
        </w:rPr>
      </w:pPr>
      <w:r w:rsidRPr="007C7703">
        <w:rPr>
          <w:b/>
          <w:sz w:val="2"/>
          <w:szCs w:val="28"/>
        </w:rPr>
        <w:t>]ơ</w:t>
      </w:r>
    </w:p>
    <w:p w14:paraId="009757A0" w14:textId="56ED35A2" w:rsidR="00356BBA" w:rsidRPr="007C7703" w:rsidRDefault="00356BBA" w:rsidP="001C428D">
      <w:pPr>
        <w:tabs>
          <w:tab w:val="left" w:pos="1080"/>
        </w:tabs>
        <w:spacing w:before="480"/>
        <w:jc w:val="center"/>
        <w:rPr>
          <w:b/>
          <w:sz w:val="28"/>
          <w:szCs w:val="28"/>
        </w:rPr>
      </w:pPr>
      <w:r w:rsidRPr="007C7703">
        <w:rPr>
          <w:b/>
          <w:sz w:val="28"/>
          <w:szCs w:val="28"/>
        </w:rPr>
        <w:t>NGHỊ QUYẾT</w:t>
      </w:r>
    </w:p>
    <w:p w14:paraId="490952F1" w14:textId="77777777" w:rsidR="00356BBA" w:rsidRPr="007C7703" w:rsidRDefault="00356BBA" w:rsidP="00F47B13">
      <w:pPr>
        <w:spacing w:before="120"/>
        <w:jc w:val="center"/>
        <w:rPr>
          <w:b/>
          <w:sz w:val="28"/>
          <w:szCs w:val="28"/>
        </w:rPr>
      </w:pPr>
      <w:r w:rsidRPr="007C7703">
        <w:rPr>
          <w:b/>
          <w:sz w:val="28"/>
          <w:szCs w:val="28"/>
        </w:rPr>
        <w:t xml:space="preserve">Về phân bổ ngân sách trung ương năm </w:t>
      </w:r>
      <w:r w:rsidR="00EC2A79" w:rsidRPr="007C7703">
        <w:rPr>
          <w:b/>
          <w:sz w:val="28"/>
          <w:szCs w:val="28"/>
        </w:rPr>
        <w:t>202</w:t>
      </w:r>
      <w:r w:rsidR="00495719" w:rsidRPr="007C7703">
        <w:rPr>
          <w:b/>
          <w:sz w:val="28"/>
          <w:szCs w:val="28"/>
        </w:rPr>
        <w:t>5</w:t>
      </w:r>
    </w:p>
    <w:p w14:paraId="05BFBBC6" w14:textId="77777777" w:rsidR="00356BBA" w:rsidRPr="007C7703" w:rsidRDefault="00356BBA" w:rsidP="001C428D">
      <w:pPr>
        <w:spacing w:before="480" w:after="480"/>
        <w:jc w:val="center"/>
        <w:rPr>
          <w:b/>
          <w:sz w:val="28"/>
          <w:szCs w:val="26"/>
        </w:rPr>
      </w:pPr>
      <w:r w:rsidRPr="007C7703">
        <w:rPr>
          <w:b/>
          <w:sz w:val="28"/>
          <w:szCs w:val="26"/>
        </w:rPr>
        <w:t>QUỐC HỘI</w:t>
      </w:r>
    </w:p>
    <w:p w14:paraId="2793602A" w14:textId="77777777" w:rsidR="00356BBA" w:rsidRPr="007C7703" w:rsidRDefault="00356BBA" w:rsidP="00050EF4">
      <w:pPr>
        <w:pStyle w:val="Heading2"/>
        <w:spacing w:before="120" w:after="0" w:line="360" w:lineRule="exact"/>
        <w:rPr>
          <w:rFonts w:ascii="Times New Roman" w:hAnsi="Times New Roman"/>
          <w:b w:val="0"/>
          <w:i/>
          <w:sz w:val="28"/>
          <w:szCs w:val="28"/>
          <w:lang w:val="en-US"/>
        </w:rPr>
      </w:pPr>
      <w:r w:rsidRPr="007C7703">
        <w:rPr>
          <w:rFonts w:ascii="Times New Roman" w:hAnsi="Times New Roman"/>
          <w:b w:val="0"/>
          <w:i/>
          <w:sz w:val="28"/>
          <w:szCs w:val="28"/>
          <w:lang w:val="en-US"/>
        </w:rPr>
        <w:t xml:space="preserve">Căn cứ Hiến pháp nước Cộng </w:t>
      </w:r>
      <w:r w:rsidR="00787C93" w:rsidRPr="007C7703">
        <w:rPr>
          <w:rFonts w:ascii="Times New Roman" w:hAnsi="Times New Roman"/>
          <w:b w:val="0"/>
          <w:i/>
          <w:sz w:val="28"/>
          <w:szCs w:val="28"/>
          <w:lang w:val="en-US"/>
        </w:rPr>
        <w:t>hòa</w:t>
      </w:r>
      <w:r w:rsidRPr="007C7703">
        <w:rPr>
          <w:rFonts w:ascii="Times New Roman" w:hAnsi="Times New Roman"/>
          <w:b w:val="0"/>
          <w:i/>
          <w:sz w:val="28"/>
          <w:szCs w:val="28"/>
          <w:lang w:val="en-US"/>
        </w:rPr>
        <w:t xml:space="preserve"> xã hội chủ nghĩa Việt Nam;</w:t>
      </w:r>
    </w:p>
    <w:p w14:paraId="5BDCFECD" w14:textId="77777777" w:rsidR="00924209" w:rsidRPr="007C7703" w:rsidRDefault="009A6DE3" w:rsidP="00050EF4">
      <w:pPr>
        <w:spacing w:before="120" w:line="360" w:lineRule="exact"/>
        <w:ind w:firstLine="720"/>
        <w:jc w:val="both"/>
        <w:rPr>
          <w:i/>
          <w:sz w:val="28"/>
          <w:szCs w:val="28"/>
        </w:rPr>
      </w:pPr>
      <w:r w:rsidRPr="007C7703">
        <w:rPr>
          <w:i/>
          <w:noProof/>
          <w:sz w:val="28"/>
          <w:szCs w:val="28"/>
          <w:lang w:val="vi-VN"/>
        </w:rPr>
        <w:t xml:space="preserve">Căn cứ Luật Ngân sách nhà nước số 83/2015/QH13 </w:t>
      </w:r>
      <w:bookmarkStart w:id="1" w:name="_Hlk86669594"/>
      <w:r w:rsidRPr="007C7703">
        <w:rPr>
          <w:i/>
          <w:noProof/>
          <w:sz w:val="28"/>
          <w:szCs w:val="28"/>
          <w:lang w:val="vi-VN"/>
        </w:rPr>
        <w:t>đã được sửa đổi, bổ sung một số điều theo Luật số 59/2020/QH14</w:t>
      </w:r>
      <w:bookmarkEnd w:id="1"/>
      <w:r w:rsidRPr="007C7703">
        <w:rPr>
          <w:i/>
          <w:noProof/>
          <w:sz w:val="28"/>
          <w:szCs w:val="28"/>
        </w:rPr>
        <w:t>;</w:t>
      </w:r>
    </w:p>
    <w:p w14:paraId="4827EC9E" w14:textId="1C2A7D27" w:rsidR="00356BBA" w:rsidRPr="007C7703" w:rsidRDefault="00924209" w:rsidP="00050EF4">
      <w:pPr>
        <w:spacing w:before="120" w:line="360" w:lineRule="exact"/>
        <w:ind w:firstLine="720"/>
        <w:jc w:val="both"/>
        <w:rPr>
          <w:i/>
          <w:sz w:val="28"/>
          <w:szCs w:val="28"/>
        </w:rPr>
      </w:pPr>
      <w:r w:rsidRPr="007C7703">
        <w:rPr>
          <w:i/>
          <w:sz w:val="28"/>
          <w:szCs w:val="28"/>
        </w:rPr>
        <w:t>Căn cứ</w:t>
      </w:r>
      <w:r w:rsidR="00356BBA" w:rsidRPr="007C7703">
        <w:rPr>
          <w:i/>
          <w:sz w:val="28"/>
          <w:szCs w:val="28"/>
        </w:rPr>
        <w:t xml:space="preserve"> Nghị quyết số</w:t>
      </w:r>
      <w:r w:rsidR="00AD070B" w:rsidRPr="007C7703">
        <w:rPr>
          <w:i/>
          <w:sz w:val="28"/>
          <w:szCs w:val="28"/>
        </w:rPr>
        <w:t xml:space="preserve"> 159</w:t>
      </w:r>
      <w:r w:rsidR="00356BBA" w:rsidRPr="007C7703">
        <w:rPr>
          <w:i/>
          <w:sz w:val="28"/>
          <w:szCs w:val="28"/>
        </w:rPr>
        <w:t>/</w:t>
      </w:r>
      <w:r w:rsidR="00EC2A79" w:rsidRPr="007C7703">
        <w:rPr>
          <w:i/>
          <w:sz w:val="28"/>
          <w:szCs w:val="28"/>
        </w:rPr>
        <w:t>20</w:t>
      </w:r>
      <w:r w:rsidR="00F04A4E" w:rsidRPr="007C7703">
        <w:rPr>
          <w:i/>
          <w:sz w:val="28"/>
          <w:szCs w:val="28"/>
        </w:rPr>
        <w:t>2</w:t>
      </w:r>
      <w:r w:rsidR="00495719" w:rsidRPr="007C7703">
        <w:rPr>
          <w:i/>
          <w:sz w:val="28"/>
          <w:szCs w:val="28"/>
        </w:rPr>
        <w:t>4</w:t>
      </w:r>
      <w:r w:rsidR="00356BBA" w:rsidRPr="007C7703">
        <w:rPr>
          <w:i/>
          <w:sz w:val="28"/>
          <w:szCs w:val="28"/>
        </w:rPr>
        <w:t>/QH1</w:t>
      </w:r>
      <w:r w:rsidR="00E61BF3" w:rsidRPr="007C7703">
        <w:rPr>
          <w:i/>
          <w:sz w:val="28"/>
          <w:szCs w:val="28"/>
        </w:rPr>
        <w:t>5</w:t>
      </w:r>
      <w:r w:rsidR="00356BBA" w:rsidRPr="007C7703">
        <w:rPr>
          <w:i/>
          <w:sz w:val="28"/>
          <w:szCs w:val="28"/>
        </w:rPr>
        <w:t xml:space="preserve"> ngày </w:t>
      </w:r>
      <w:r w:rsidR="00AD070B" w:rsidRPr="007C7703">
        <w:rPr>
          <w:i/>
          <w:sz w:val="28"/>
          <w:szCs w:val="28"/>
        </w:rPr>
        <w:t>13</w:t>
      </w:r>
      <w:r w:rsidR="00EC5261" w:rsidRPr="007C7703">
        <w:rPr>
          <w:i/>
          <w:sz w:val="28"/>
          <w:szCs w:val="28"/>
        </w:rPr>
        <w:t xml:space="preserve"> </w:t>
      </w:r>
      <w:r w:rsidR="00356BBA" w:rsidRPr="007C7703">
        <w:rPr>
          <w:i/>
          <w:sz w:val="28"/>
          <w:szCs w:val="28"/>
        </w:rPr>
        <w:t xml:space="preserve">tháng 11 năm </w:t>
      </w:r>
      <w:r w:rsidR="00EC2A79" w:rsidRPr="007C7703">
        <w:rPr>
          <w:i/>
          <w:sz w:val="28"/>
          <w:szCs w:val="28"/>
        </w:rPr>
        <w:t>20</w:t>
      </w:r>
      <w:r w:rsidR="00F04A4E" w:rsidRPr="007C7703">
        <w:rPr>
          <w:i/>
          <w:sz w:val="28"/>
          <w:szCs w:val="28"/>
        </w:rPr>
        <w:t>2</w:t>
      </w:r>
      <w:r w:rsidR="00495719" w:rsidRPr="007C7703">
        <w:rPr>
          <w:i/>
          <w:sz w:val="28"/>
          <w:szCs w:val="28"/>
        </w:rPr>
        <w:t>4</w:t>
      </w:r>
      <w:r w:rsidR="00EC2A79" w:rsidRPr="007C7703">
        <w:rPr>
          <w:i/>
          <w:sz w:val="28"/>
          <w:szCs w:val="28"/>
        </w:rPr>
        <w:t xml:space="preserve"> </w:t>
      </w:r>
      <w:r w:rsidR="00356BBA" w:rsidRPr="007C7703">
        <w:rPr>
          <w:i/>
          <w:sz w:val="28"/>
          <w:szCs w:val="28"/>
        </w:rPr>
        <w:t xml:space="preserve">của Quốc hội về dự toán ngân sách nhà nước năm </w:t>
      </w:r>
      <w:r w:rsidR="00EC2A79" w:rsidRPr="007C7703">
        <w:rPr>
          <w:i/>
          <w:sz w:val="28"/>
          <w:szCs w:val="28"/>
        </w:rPr>
        <w:t>202</w:t>
      </w:r>
      <w:r w:rsidR="00495719" w:rsidRPr="007C7703">
        <w:rPr>
          <w:i/>
          <w:sz w:val="28"/>
          <w:szCs w:val="28"/>
        </w:rPr>
        <w:t>5</w:t>
      </w:r>
      <w:r w:rsidR="00356BBA" w:rsidRPr="007C7703">
        <w:rPr>
          <w:i/>
          <w:sz w:val="28"/>
          <w:szCs w:val="28"/>
        </w:rPr>
        <w:t>;</w:t>
      </w:r>
    </w:p>
    <w:p w14:paraId="3EAD43B0" w14:textId="64C9DEEA" w:rsidR="00356BBA" w:rsidRPr="007C7703" w:rsidRDefault="00356BBA" w:rsidP="00DB126A">
      <w:pPr>
        <w:spacing w:before="120" w:line="360" w:lineRule="exact"/>
        <w:ind w:firstLine="720"/>
        <w:jc w:val="both"/>
        <w:rPr>
          <w:i/>
          <w:sz w:val="28"/>
          <w:szCs w:val="28"/>
        </w:rPr>
      </w:pPr>
      <w:r w:rsidRPr="007C7703">
        <w:rPr>
          <w:i/>
          <w:sz w:val="28"/>
          <w:szCs w:val="28"/>
        </w:rPr>
        <w:t xml:space="preserve">Trên cơ sở xem xét </w:t>
      </w:r>
      <w:r w:rsidR="00924209" w:rsidRPr="007C7703">
        <w:rPr>
          <w:i/>
          <w:sz w:val="28"/>
          <w:szCs w:val="28"/>
        </w:rPr>
        <w:t>B</w:t>
      </w:r>
      <w:r w:rsidRPr="007C7703">
        <w:rPr>
          <w:i/>
          <w:sz w:val="28"/>
          <w:szCs w:val="28"/>
        </w:rPr>
        <w:t xml:space="preserve">áo cáo số </w:t>
      </w:r>
      <w:r w:rsidR="00C411EB" w:rsidRPr="007C7703">
        <w:rPr>
          <w:i/>
          <w:sz w:val="28"/>
          <w:szCs w:val="28"/>
        </w:rPr>
        <w:t>40/</w:t>
      </w:r>
      <w:r w:rsidRPr="007C7703">
        <w:rPr>
          <w:i/>
          <w:sz w:val="28"/>
          <w:szCs w:val="28"/>
        </w:rPr>
        <w:t>BC-CP</w:t>
      </w:r>
      <w:r w:rsidR="00910769" w:rsidRPr="007C7703">
        <w:rPr>
          <w:i/>
          <w:sz w:val="28"/>
          <w:szCs w:val="28"/>
        </w:rPr>
        <w:t>,</w:t>
      </w:r>
      <w:r w:rsidRPr="007C7703">
        <w:rPr>
          <w:i/>
          <w:sz w:val="28"/>
          <w:szCs w:val="28"/>
        </w:rPr>
        <w:t xml:space="preserve"> </w:t>
      </w:r>
      <w:r w:rsidR="00924209" w:rsidRPr="007C7703">
        <w:rPr>
          <w:i/>
          <w:sz w:val="28"/>
          <w:szCs w:val="28"/>
        </w:rPr>
        <w:t xml:space="preserve">Báo cáo </w:t>
      </w:r>
      <w:r w:rsidRPr="007C7703">
        <w:rPr>
          <w:i/>
          <w:sz w:val="28"/>
          <w:szCs w:val="28"/>
        </w:rPr>
        <w:t xml:space="preserve">số </w:t>
      </w:r>
      <w:r w:rsidR="00C411EB" w:rsidRPr="007C7703">
        <w:rPr>
          <w:i/>
          <w:sz w:val="28"/>
          <w:szCs w:val="28"/>
        </w:rPr>
        <w:t>41/</w:t>
      </w:r>
      <w:r w:rsidRPr="007C7703">
        <w:rPr>
          <w:i/>
          <w:sz w:val="28"/>
          <w:szCs w:val="28"/>
        </w:rPr>
        <w:t xml:space="preserve">BC-CP ngày </w:t>
      </w:r>
      <w:r w:rsidR="000523F7" w:rsidRPr="007C7703">
        <w:rPr>
          <w:i/>
          <w:sz w:val="28"/>
          <w:szCs w:val="28"/>
        </w:rPr>
        <w:t xml:space="preserve">16 </w:t>
      </w:r>
      <w:r w:rsidRPr="007C7703">
        <w:rPr>
          <w:i/>
          <w:sz w:val="28"/>
          <w:szCs w:val="28"/>
        </w:rPr>
        <w:t xml:space="preserve">tháng </w:t>
      </w:r>
      <w:r w:rsidR="000523F7" w:rsidRPr="007C7703">
        <w:rPr>
          <w:i/>
          <w:sz w:val="28"/>
          <w:szCs w:val="28"/>
        </w:rPr>
        <w:t xml:space="preserve">10 </w:t>
      </w:r>
      <w:r w:rsidRPr="007C7703">
        <w:rPr>
          <w:i/>
          <w:sz w:val="28"/>
          <w:szCs w:val="28"/>
        </w:rPr>
        <w:t xml:space="preserve">năm </w:t>
      </w:r>
      <w:r w:rsidR="00EC2A79" w:rsidRPr="007C7703">
        <w:rPr>
          <w:i/>
          <w:sz w:val="28"/>
          <w:szCs w:val="28"/>
        </w:rPr>
        <w:t>20</w:t>
      </w:r>
      <w:r w:rsidR="00F04A4E" w:rsidRPr="007C7703">
        <w:rPr>
          <w:i/>
          <w:sz w:val="28"/>
          <w:szCs w:val="28"/>
        </w:rPr>
        <w:t>2</w:t>
      </w:r>
      <w:r w:rsidR="00495719" w:rsidRPr="007C7703">
        <w:rPr>
          <w:i/>
          <w:sz w:val="28"/>
          <w:szCs w:val="28"/>
        </w:rPr>
        <w:t>4</w:t>
      </w:r>
      <w:r w:rsidR="00F04A4E" w:rsidRPr="007C7703">
        <w:rPr>
          <w:i/>
          <w:sz w:val="28"/>
          <w:szCs w:val="28"/>
        </w:rPr>
        <w:t xml:space="preserve"> của Chính phủ</w:t>
      </w:r>
      <w:r w:rsidR="00CC4C73" w:rsidRPr="007C7703">
        <w:rPr>
          <w:i/>
          <w:sz w:val="28"/>
          <w:szCs w:val="28"/>
        </w:rPr>
        <w:t>;</w:t>
      </w:r>
      <w:r w:rsidRPr="007C7703">
        <w:rPr>
          <w:i/>
          <w:sz w:val="28"/>
          <w:szCs w:val="28"/>
        </w:rPr>
        <w:t xml:space="preserve"> Báo cáo thẩm tra số </w:t>
      </w:r>
      <w:r w:rsidR="00BD2043" w:rsidRPr="007C7703">
        <w:rPr>
          <w:i/>
          <w:sz w:val="28"/>
          <w:szCs w:val="28"/>
        </w:rPr>
        <w:t>155/</w:t>
      </w:r>
      <w:r w:rsidRPr="007C7703">
        <w:rPr>
          <w:i/>
          <w:sz w:val="28"/>
          <w:szCs w:val="28"/>
        </w:rPr>
        <w:t>BC-UBTCNS1</w:t>
      </w:r>
      <w:r w:rsidR="00E61BF3" w:rsidRPr="007C7703">
        <w:rPr>
          <w:i/>
          <w:sz w:val="28"/>
          <w:szCs w:val="28"/>
        </w:rPr>
        <w:t>5</w:t>
      </w:r>
      <w:r w:rsidR="009A6DE3" w:rsidRPr="007C7703">
        <w:rPr>
          <w:i/>
          <w:sz w:val="28"/>
          <w:szCs w:val="28"/>
        </w:rPr>
        <w:t>-m</w:t>
      </w:r>
      <w:r w:rsidRPr="007C7703">
        <w:rPr>
          <w:i/>
          <w:sz w:val="28"/>
          <w:szCs w:val="28"/>
        </w:rPr>
        <w:t xml:space="preserve"> ngày </w:t>
      </w:r>
      <w:r w:rsidR="00BD2043" w:rsidRPr="007C7703">
        <w:rPr>
          <w:i/>
          <w:sz w:val="28"/>
          <w:szCs w:val="28"/>
        </w:rPr>
        <w:t xml:space="preserve">20 </w:t>
      </w:r>
      <w:r w:rsidRPr="007C7703">
        <w:rPr>
          <w:i/>
          <w:sz w:val="28"/>
          <w:szCs w:val="28"/>
        </w:rPr>
        <w:t xml:space="preserve">tháng </w:t>
      </w:r>
      <w:r w:rsidR="00BD2043" w:rsidRPr="007C7703">
        <w:rPr>
          <w:i/>
          <w:sz w:val="28"/>
          <w:szCs w:val="28"/>
        </w:rPr>
        <w:t xml:space="preserve">10 </w:t>
      </w:r>
      <w:r w:rsidRPr="007C7703">
        <w:rPr>
          <w:i/>
          <w:sz w:val="28"/>
          <w:szCs w:val="28"/>
        </w:rPr>
        <w:t xml:space="preserve">năm </w:t>
      </w:r>
      <w:r w:rsidR="00EC2A79" w:rsidRPr="007C7703">
        <w:rPr>
          <w:i/>
          <w:sz w:val="28"/>
          <w:szCs w:val="28"/>
        </w:rPr>
        <w:t>20</w:t>
      </w:r>
      <w:r w:rsidR="00F04A4E" w:rsidRPr="007C7703">
        <w:rPr>
          <w:i/>
          <w:sz w:val="28"/>
          <w:szCs w:val="28"/>
        </w:rPr>
        <w:t>2</w:t>
      </w:r>
      <w:r w:rsidR="00495719" w:rsidRPr="007C7703">
        <w:rPr>
          <w:i/>
          <w:sz w:val="28"/>
          <w:szCs w:val="28"/>
        </w:rPr>
        <w:t>4</w:t>
      </w:r>
      <w:r w:rsidR="00910769" w:rsidRPr="007C7703">
        <w:rPr>
          <w:i/>
          <w:sz w:val="28"/>
          <w:szCs w:val="28"/>
        </w:rPr>
        <w:t xml:space="preserve"> </w:t>
      </w:r>
      <w:r w:rsidRPr="007C7703">
        <w:rPr>
          <w:i/>
          <w:sz w:val="28"/>
          <w:szCs w:val="28"/>
        </w:rPr>
        <w:t>của Ủy ban Tài chính, Ngân sách; Báo cáo tiếp thu, giải trình số</w:t>
      </w:r>
      <w:r w:rsidR="00643C4C" w:rsidRPr="007C7703">
        <w:rPr>
          <w:i/>
          <w:sz w:val="28"/>
          <w:szCs w:val="28"/>
        </w:rPr>
        <w:t xml:space="preserve"> </w:t>
      </w:r>
      <w:r w:rsidR="00F46983" w:rsidRPr="007C7703">
        <w:rPr>
          <w:i/>
          <w:sz w:val="28"/>
          <w:szCs w:val="28"/>
        </w:rPr>
        <w:t>1053/</w:t>
      </w:r>
      <w:r w:rsidRPr="007C7703">
        <w:rPr>
          <w:i/>
          <w:sz w:val="28"/>
          <w:szCs w:val="28"/>
        </w:rPr>
        <w:t>BC-UBTVQH1</w:t>
      </w:r>
      <w:r w:rsidR="00E61BF3" w:rsidRPr="007C7703">
        <w:rPr>
          <w:i/>
          <w:sz w:val="28"/>
          <w:szCs w:val="28"/>
        </w:rPr>
        <w:t>5</w:t>
      </w:r>
      <w:r w:rsidRPr="007C7703">
        <w:rPr>
          <w:i/>
          <w:sz w:val="28"/>
          <w:szCs w:val="28"/>
        </w:rPr>
        <w:t xml:space="preserve"> ngày </w:t>
      </w:r>
      <w:r w:rsidR="00F46983" w:rsidRPr="007C7703">
        <w:rPr>
          <w:i/>
          <w:sz w:val="28"/>
          <w:szCs w:val="28"/>
        </w:rPr>
        <w:t xml:space="preserve">12 </w:t>
      </w:r>
      <w:r w:rsidRPr="007C7703">
        <w:rPr>
          <w:i/>
          <w:sz w:val="28"/>
          <w:szCs w:val="28"/>
        </w:rPr>
        <w:t xml:space="preserve">tháng 11 năm </w:t>
      </w:r>
      <w:r w:rsidR="00EC2A79" w:rsidRPr="007C7703">
        <w:rPr>
          <w:i/>
          <w:sz w:val="28"/>
          <w:szCs w:val="28"/>
        </w:rPr>
        <w:t>20</w:t>
      </w:r>
      <w:r w:rsidR="00F04A4E" w:rsidRPr="007C7703">
        <w:rPr>
          <w:i/>
          <w:sz w:val="28"/>
          <w:szCs w:val="28"/>
        </w:rPr>
        <w:t>2</w:t>
      </w:r>
      <w:r w:rsidR="00495719" w:rsidRPr="007C7703">
        <w:rPr>
          <w:i/>
          <w:sz w:val="28"/>
          <w:szCs w:val="28"/>
        </w:rPr>
        <w:t>4</w:t>
      </w:r>
      <w:r w:rsidR="00EC2A79" w:rsidRPr="007C7703">
        <w:rPr>
          <w:i/>
          <w:sz w:val="28"/>
          <w:szCs w:val="28"/>
        </w:rPr>
        <w:t xml:space="preserve"> </w:t>
      </w:r>
      <w:r w:rsidRPr="007C7703">
        <w:rPr>
          <w:i/>
          <w:sz w:val="28"/>
          <w:szCs w:val="28"/>
        </w:rPr>
        <w:t xml:space="preserve">của Ủy ban Thường vụ Quốc hội và ý kiến </w:t>
      </w:r>
      <w:r w:rsidR="00924209" w:rsidRPr="007C7703">
        <w:rPr>
          <w:i/>
          <w:sz w:val="28"/>
          <w:szCs w:val="28"/>
        </w:rPr>
        <w:t xml:space="preserve">đại </w:t>
      </w:r>
      <w:r w:rsidRPr="007C7703">
        <w:rPr>
          <w:i/>
          <w:sz w:val="28"/>
          <w:szCs w:val="28"/>
        </w:rPr>
        <w:t>biểu Quốc hội,</w:t>
      </w:r>
      <w:r w:rsidR="00910769" w:rsidRPr="007C7703">
        <w:rPr>
          <w:i/>
          <w:sz w:val="28"/>
          <w:szCs w:val="28"/>
        </w:rPr>
        <w:t xml:space="preserve"> </w:t>
      </w:r>
    </w:p>
    <w:p w14:paraId="2F79A168" w14:textId="77777777" w:rsidR="00702EEB" w:rsidRPr="007C7703" w:rsidRDefault="00702EEB" w:rsidP="00DB126A">
      <w:pPr>
        <w:spacing w:before="120" w:line="360" w:lineRule="exact"/>
        <w:ind w:firstLine="720"/>
        <w:jc w:val="both"/>
        <w:rPr>
          <w:i/>
          <w:sz w:val="28"/>
          <w:szCs w:val="28"/>
        </w:rPr>
      </w:pPr>
    </w:p>
    <w:p w14:paraId="180A8C0F" w14:textId="3F1420B6" w:rsidR="00356BBA" w:rsidRPr="007C7703" w:rsidRDefault="00356BBA" w:rsidP="00DB126A">
      <w:pPr>
        <w:spacing w:before="120" w:line="360" w:lineRule="exact"/>
        <w:jc w:val="center"/>
        <w:rPr>
          <w:b/>
          <w:sz w:val="28"/>
          <w:szCs w:val="26"/>
        </w:rPr>
      </w:pPr>
      <w:r w:rsidRPr="007C7703">
        <w:rPr>
          <w:b/>
          <w:sz w:val="28"/>
          <w:szCs w:val="26"/>
        </w:rPr>
        <w:t xml:space="preserve">QUYẾT NGHỊ: </w:t>
      </w:r>
    </w:p>
    <w:p w14:paraId="67ABDC1C" w14:textId="77777777" w:rsidR="00356BBA" w:rsidRPr="007C7703" w:rsidRDefault="00356BBA" w:rsidP="00050EF4">
      <w:pPr>
        <w:widowControl w:val="0"/>
        <w:spacing w:before="120" w:line="360" w:lineRule="exact"/>
        <w:ind w:firstLine="567"/>
        <w:jc w:val="both"/>
        <w:rPr>
          <w:b/>
          <w:sz w:val="28"/>
          <w:szCs w:val="28"/>
        </w:rPr>
      </w:pPr>
      <w:r w:rsidRPr="007C7703">
        <w:rPr>
          <w:b/>
          <w:sz w:val="28"/>
          <w:szCs w:val="28"/>
        </w:rPr>
        <w:t xml:space="preserve">Điều 1. Tổng số thu và chi ngân sách trung ương năm </w:t>
      </w:r>
      <w:r w:rsidR="00CC47F8" w:rsidRPr="007C7703">
        <w:rPr>
          <w:b/>
          <w:sz w:val="28"/>
          <w:szCs w:val="28"/>
        </w:rPr>
        <w:t>202</w:t>
      </w:r>
      <w:r w:rsidR="00495719" w:rsidRPr="007C7703">
        <w:rPr>
          <w:b/>
          <w:sz w:val="28"/>
          <w:szCs w:val="28"/>
        </w:rPr>
        <w:t>5</w:t>
      </w:r>
    </w:p>
    <w:p w14:paraId="47281502" w14:textId="77777777" w:rsidR="00A40281" w:rsidRPr="007C7703" w:rsidRDefault="00356BBA" w:rsidP="00050EF4">
      <w:pPr>
        <w:widowControl w:val="0"/>
        <w:spacing w:before="120" w:line="360" w:lineRule="exact"/>
        <w:ind w:firstLine="567"/>
        <w:jc w:val="both"/>
        <w:rPr>
          <w:sz w:val="28"/>
          <w:szCs w:val="28"/>
        </w:rPr>
      </w:pPr>
      <w:r w:rsidRPr="007C7703">
        <w:rPr>
          <w:sz w:val="28"/>
          <w:szCs w:val="28"/>
        </w:rPr>
        <w:t xml:space="preserve">1. Tổng số thu ngân sách trung ương là </w:t>
      </w:r>
      <w:r w:rsidR="00495719" w:rsidRPr="007C7703">
        <w:rPr>
          <w:b/>
          <w:sz w:val="28"/>
          <w:szCs w:val="28"/>
        </w:rPr>
        <w:t>1.020.164</w:t>
      </w:r>
      <w:r w:rsidR="00F04A4E" w:rsidRPr="007C7703">
        <w:rPr>
          <w:b/>
          <w:sz w:val="28"/>
          <w:szCs w:val="28"/>
        </w:rPr>
        <w:t xml:space="preserve"> tỷ</w:t>
      </w:r>
      <w:r w:rsidR="00B9761C" w:rsidRPr="007C7703">
        <w:rPr>
          <w:b/>
          <w:sz w:val="28"/>
          <w:szCs w:val="28"/>
        </w:rPr>
        <w:t xml:space="preserve"> </w:t>
      </w:r>
      <w:r w:rsidRPr="007C7703">
        <w:rPr>
          <w:b/>
          <w:sz w:val="28"/>
          <w:szCs w:val="28"/>
        </w:rPr>
        <w:t>đồng</w:t>
      </w:r>
      <w:r w:rsidRPr="007C7703">
        <w:rPr>
          <w:sz w:val="28"/>
          <w:szCs w:val="28"/>
        </w:rPr>
        <w:t xml:space="preserve"> (</w:t>
      </w:r>
      <w:r w:rsidR="00495719" w:rsidRPr="007C7703">
        <w:rPr>
          <w:sz w:val="28"/>
          <w:szCs w:val="28"/>
        </w:rPr>
        <w:t>một triệu, không trăm hai mươi nghìn, một</w:t>
      </w:r>
      <w:r w:rsidR="00A617E9" w:rsidRPr="007C7703">
        <w:rPr>
          <w:sz w:val="28"/>
          <w:szCs w:val="28"/>
        </w:rPr>
        <w:t xml:space="preserve"> trăm </w:t>
      </w:r>
      <w:r w:rsidR="00495719" w:rsidRPr="007C7703">
        <w:rPr>
          <w:sz w:val="28"/>
          <w:szCs w:val="28"/>
        </w:rPr>
        <w:t>sáu mư</w:t>
      </w:r>
      <w:r w:rsidR="00A617E9" w:rsidRPr="007C7703">
        <w:rPr>
          <w:sz w:val="28"/>
          <w:szCs w:val="28"/>
        </w:rPr>
        <w:t xml:space="preserve">ơi </w:t>
      </w:r>
      <w:r w:rsidR="00495719" w:rsidRPr="007C7703">
        <w:rPr>
          <w:sz w:val="28"/>
          <w:szCs w:val="28"/>
        </w:rPr>
        <w:t>tư</w:t>
      </w:r>
      <w:r w:rsidR="00A617E9" w:rsidRPr="007C7703">
        <w:rPr>
          <w:sz w:val="28"/>
          <w:szCs w:val="28"/>
        </w:rPr>
        <w:t xml:space="preserve"> </w:t>
      </w:r>
      <w:r w:rsidR="00B00E08" w:rsidRPr="007C7703">
        <w:rPr>
          <w:sz w:val="28"/>
          <w:szCs w:val="28"/>
        </w:rPr>
        <w:t>tỷ đồng</w:t>
      </w:r>
      <w:r w:rsidRPr="007C7703">
        <w:rPr>
          <w:sz w:val="28"/>
          <w:szCs w:val="28"/>
        </w:rPr>
        <w:t>).</w:t>
      </w:r>
      <w:r w:rsidR="00495719" w:rsidRPr="007C7703">
        <w:rPr>
          <w:sz w:val="28"/>
          <w:szCs w:val="28"/>
        </w:rPr>
        <w:t xml:space="preserve"> </w:t>
      </w:r>
    </w:p>
    <w:p w14:paraId="67BACAB6" w14:textId="77777777" w:rsidR="00C11D4D" w:rsidRPr="007C7703" w:rsidRDefault="00356BBA" w:rsidP="00050EF4">
      <w:pPr>
        <w:widowControl w:val="0"/>
        <w:spacing w:before="120" w:line="360" w:lineRule="exact"/>
        <w:ind w:firstLine="567"/>
        <w:jc w:val="both"/>
        <w:rPr>
          <w:sz w:val="28"/>
          <w:szCs w:val="28"/>
        </w:rPr>
      </w:pPr>
      <w:r w:rsidRPr="007C7703">
        <w:rPr>
          <w:sz w:val="28"/>
          <w:szCs w:val="28"/>
        </w:rPr>
        <w:t xml:space="preserve">Tổng số thu ngân sách địa phương là </w:t>
      </w:r>
      <w:r w:rsidR="00495719" w:rsidRPr="007C7703">
        <w:rPr>
          <w:b/>
          <w:sz w:val="28"/>
          <w:szCs w:val="28"/>
        </w:rPr>
        <w:t>946.675</w:t>
      </w:r>
      <w:r w:rsidR="00B9761C" w:rsidRPr="007C7703">
        <w:rPr>
          <w:b/>
          <w:sz w:val="28"/>
          <w:szCs w:val="28"/>
        </w:rPr>
        <w:t xml:space="preserve"> </w:t>
      </w:r>
      <w:r w:rsidR="00B00E08" w:rsidRPr="007C7703">
        <w:rPr>
          <w:b/>
          <w:sz w:val="28"/>
          <w:szCs w:val="28"/>
        </w:rPr>
        <w:t xml:space="preserve">tỷ </w:t>
      </w:r>
      <w:r w:rsidRPr="007C7703">
        <w:rPr>
          <w:b/>
          <w:sz w:val="28"/>
          <w:szCs w:val="28"/>
        </w:rPr>
        <w:t>đồng</w:t>
      </w:r>
      <w:r w:rsidRPr="007C7703">
        <w:rPr>
          <w:sz w:val="28"/>
          <w:szCs w:val="28"/>
        </w:rPr>
        <w:t xml:space="preserve"> (</w:t>
      </w:r>
      <w:r w:rsidR="00495719" w:rsidRPr="007C7703">
        <w:rPr>
          <w:sz w:val="28"/>
          <w:szCs w:val="28"/>
        </w:rPr>
        <w:t>chín</w:t>
      </w:r>
      <w:r w:rsidR="006E6454" w:rsidRPr="007C7703">
        <w:rPr>
          <w:sz w:val="28"/>
          <w:szCs w:val="28"/>
        </w:rPr>
        <w:t xml:space="preserve"> trăm </w:t>
      </w:r>
      <w:r w:rsidR="00A40281" w:rsidRPr="007C7703">
        <w:rPr>
          <w:sz w:val="28"/>
          <w:szCs w:val="28"/>
        </w:rPr>
        <w:t>bốn</w:t>
      </w:r>
      <w:r w:rsidR="006E6454" w:rsidRPr="007C7703">
        <w:rPr>
          <w:sz w:val="28"/>
          <w:szCs w:val="28"/>
        </w:rPr>
        <w:t xml:space="preserve"> mươi </w:t>
      </w:r>
      <w:r w:rsidR="00C11D4D" w:rsidRPr="007C7703">
        <w:rPr>
          <w:sz w:val="28"/>
          <w:szCs w:val="28"/>
        </w:rPr>
        <w:t>sáu</w:t>
      </w:r>
      <w:r w:rsidR="006E6454" w:rsidRPr="007C7703">
        <w:rPr>
          <w:sz w:val="28"/>
          <w:szCs w:val="28"/>
        </w:rPr>
        <w:t xml:space="preserve"> nghìn, </w:t>
      </w:r>
      <w:r w:rsidR="00C11D4D" w:rsidRPr="007C7703">
        <w:rPr>
          <w:sz w:val="28"/>
          <w:szCs w:val="28"/>
        </w:rPr>
        <w:t>sáu</w:t>
      </w:r>
      <w:r w:rsidR="006E6454" w:rsidRPr="007C7703">
        <w:rPr>
          <w:sz w:val="28"/>
          <w:szCs w:val="28"/>
        </w:rPr>
        <w:t xml:space="preserve"> trăm </w:t>
      </w:r>
      <w:r w:rsidR="00C11D4D" w:rsidRPr="007C7703">
        <w:rPr>
          <w:sz w:val="28"/>
          <w:szCs w:val="28"/>
        </w:rPr>
        <w:t>bảy mươi lăm</w:t>
      </w:r>
      <w:r w:rsidR="00A40281" w:rsidRPr="007C7703">
        <w:rPr>
          <w:sz w:val="28"/>
          <w:szCs w:val="28"/>
        </w:rPr>
        <w:t xml:space="preserve"> </w:t>
      </w:r>
      <w:r w:rsidR="006E6454" w:rsidRPr="007C7703">
        <w:rPr>
          <w:sz w:val="28"/>
          <w:szCs w:val="28"/>
        </w:rPr>
        <w:t>tỷ đồng</w:t>
      </w:r>
      <w:r w:rsidRPr="007C7703">
        <w:rPr>
          <w:sz w:val="28"/>
          <w:szCs w:val="28"/>
        </w:rPr>
        <w:t>).</w:t>
      </w:r>
      <w:r w:rsidR="00A40281" w:rsidRPr="007C7703">
        <w:rPr>
          <w:sz w:val="28"/>
          <w:szCs w:val="28"/>
        </w:rPr>
        <w:t xml:space="preserve"> </w:t>
      </w:r>
    </w:p>
    <w:p w14:paraId="03FF91EC" w14:textId="77777777" w:rsidR="00527D80" w:rsidRPr="007C7703" w:rsidRDefault="00527D80" w:rsidP="00050EF4">
      <w:pPr>
        <w:widowControl w:val="0"/>
        <w:spacing w:before="120" w:line="360" w:lineRule="exact"/>
        <w:ind w:firstLine="567"/>
        <w:jc w:val="both"/>
        <w:rPr>
          <w:sz w:val="28"/>
          <w:szCs w:val="28"/>
        </w:rPr>
      </w:pPr>
      <w:r w:rsidRPr="007C7703">
        <w:rPr>
          <w:bCs/>
          <w:iCs/>
          <w:sz w:val="28"/>
          <w:szCs w:val="28"/>
        </w:rPr>
        <w:t xml:space="preserve">Sử dụng </w:t>
      </w:r>
      <w:r w:rsidRPr="007C7703">
        <w:rPr>
          <w:b/>
          <w:bCs/>
          <w:iCs/>
          <w:sz w:val="28"/>
          <w:szCs w:val="28"/>
        </w:rPr>
        <w:t>60.000 tỷ đồng</w:t>
      </w:r>
      <w:r w:rsidRPr="007C7703">
        <w:rPr>
          <w:bCs/>
          <w:iCs/>
          <w:sz w:val="28"/>
          <w:szCs w:val="28"/>
        </w:rPr>
        <w:t xml:space="preserve"> (sáu mươi nghìn tỷ đồng) nguồn tích lũy cho cải cách tiền lương của ngân sách trung ương và </w:t>
      </w:r>
      <w:r w:rsidRPr="007C7703">
        <w:rPr>
          <w:b/>
          <w:bCs/>
          <w:iCs/>
          <w:sz w:val="28"/>
          <w:szCs w:val="28"/>
          <w:lang w:val="nl-NL"/>
        </w:rPr>
        <w:t>50.619 tỷ đồng</w:t>
      </w:r>
      <w:r w:rsidRPr="007C7703">
        <w:rPr>
          <w:bCs/>
          <w:iCs/>
          <w:sz w:val="28"/>
          <w:szCs w:val="28"/>
          <w:lang w:val="nl-NL"/>
        </w:rPr>
        <w:t xml:space="preserve"> (năm mươi nghìn, sáu trăm mười chín tỷ đồng) nguồn cải cách tiền lương của ngân sách địa phương đến hết năm 2024 còn dư chuyển sang bố trí dự toán năm 2025 của các Bộ, cơ quan trung ương và địa phương để thực hiện mức lương cơ sở 2,34 triệu đồng/tháng. </w:t>
      </w:r>
    </w:p>
    <w:p w14:paraId="7E8DAA20" w14:textId="77777777" w:rsidR="00BC2BDB" w:rsidRPr="007C7703" w:rsidRDefault="00B57351" w:rsidP="00050EF4">
      <w:pPr>
        <w:widowControl w:val="0"/>
        <w:spacing w:before="120" w:line="360" w:lineRule="exact"/>
        <w:ind w:firstLine="567"/>
        <w:jc w:val="both"/>
        <w:rPr>
          <w:sz w:val="28"/>
          <w:szCs w:val="28"/>
        </w:rPr>
      </w:pPr>
      <w:r w:rsidRPr="007C7703">
        <w:rPr>
          <w:sz w:val="28"/>
          <w:szCs w:val="28"/>
        </w:rPr>
        <w:t xml:space="preserve">2. Tổng số chi ngân sách trung ương là </w:t>
      </w:r>
      <w:r w:rsidRPr="007C7703">
        <w:rPr>
          <w:b/>
          <w:sz w:val="28"/>
          <w:szCs w:val="28"/>
        </w:rPr>
        <w:t xml:space="preserve">1.523.264 tỷ đồng </w:t>
      </w:r>
      <w:r w:rsidRPr="007C7703">
        <w:rPr>
          <w:sz w:val="28"/>
          <w:szCs w:val="28"/>
        </w:rPr>
        <w:t>(một triệu, năm trăm hai mươi ba nghìn, hai trăm sáu mươi tư tỷ đồng</w:t>
      </w:r>
      <w:r w:rsidRPr="007C7703">
        <w:rPr>
          <w:bCs/>
          <w:sz w:val="28"/>
          <w:szCs w:val="28"/>
        </w:rPr>
        <w:t xml:space="preserve">), trong đó: dự toán </w:t>
      </w:r>
      <w:r w:rsidRPr="007C7703">
        <w:rPr>
          <w:b/>
          <w:bCs/>
          <w:sz w:val="28"/>
          <w:szCs w:val="28"/>
        </w:rPr>
        <w:t>248.786 tỷ</w:t>
      </w:r>
      <w:r w:rsidRPr="007C7703">
        <w:rPr>
          <w:b/>
          <w:sz w:val="28"/>
          <w:szCs w:val="28"/>
        </w:rPr>
        <w:t xml:space="preserve"> đồng</w:t>
      </w:r>
      <w:r w:rsidRPr="007C7703">
        <w:rPr>
          <w:sz w:val="28"/>
          <w:szCs w:val="28"/>
        </w:rPr>
        <w:t xml:space="preserve"> (hai trăm bốn mươi tám nghìn, bảy trăm tám mươi sáu tỷ đồng) để bổ </w:t>
      </w:r>
      <w:r w:rsidRPr="007C7703">
        <w:rPr>
          <w:sz w:val="28"/>
          <w:szCs w:val="28"/>
        </w:rPr>
        <w:lastRenderedPageBreak/>
        <w:t>sung cân đối ngân sách (</w:t>
      </w:r>
      <w:bookmarkStart w:id="2" w:name="_Hlk150447209"/>
      <w:r w:rsidRPr="007C7703">
        <w:rPr>
          <w:sz w:val="28"/>
          <w:szCs w:val="28"/>
        </w:rPr>
        <w:t>đã bao gồm khoản bổ sung cân đối tăng 2% so với dự toán ngân sách nhà nước năm 202</w:t>
      </w:r>
      <w:bookmarkEnd w:id="2"/>
      <w:r w:rsidRPr="007C7703">
        <w:rPr>
          <w:sz w:val="28"/>
          <w:szCs w:val="28"/>
        </w:rPr>
        <w:t xml:space="preserve">4 và tăng 917,3 tỷ đồng cho ngân sách tỉnh Nghệ An để thực hiện Nghị quyết số 137/2024/QH15 ngày 26/6/2024 của Quốc hội về bổ sung thí điểm một số cơ chế, chính sách đặc thù phát triển tỉnh Nghệ An), dự toán </w:t>
      </w:r>
      <w:bookmarkStart w:id="3" w:name="_Hlk150447304"/>
      <w:r w:rsidRPr="007C7703">
        <w:rPr>
          <w:sz w:val="28"/>
          <w:szCs w:val="28"/>
          <w:lang w:val="sv-SE"/>
        </w:rPr>
        <w:t xml:space="preserve">bổ sung có mục tiêu </w:t>
      </w:r>
      <w:r w:rsidR="00833420" w:rsidRPr="007C7703">
        <w:rPr>
          <w:sz w:val="28"/>
          <w:szCs w:val="28"/>
          <w:lang w:val="sv-SE"/>
        </w:rPr>
        <w:t xml:space="preserve">cho </w:t>
      </w:r>
      <w:r w:rsidRPr="007C7703">
        <w:rPr>
          <w:sz w:val="28"/>
          <w:szCs w:val="28"/>
          <w:lang w:val="sv-SE"/>
        </w:rPr>
        <w:t xml:space="preserve">ngân sách địa phương (đã bao gồm số bổ sung </w:t>
      </w:r>
      <w:r w:rsidRPr="007C7703">
        <w:rPr>
          <w:sz w:val="28"/>
          <w:szCs w:val="28"/>
          <w:lang w:val="pt-BR"/>
        </w:rPr>
        <w:t xml:space="preserve">14.434,4 tỷ đồng để </w:t>
      </w:r>
      <w:r w:rsidRPr="007C7703">
        <w:rPr>
          <w:sz w:val="28"/>
          <w:szCs w:val="28"/>
          <w:lang w:val="sv-SE"/>
        </w:rPr>
        <w:t>đảm bảo mặt bằng dự toán chi cân đối ngân sách địa phương năm 2025 không thấp hơn dự toán chi cân đối ngân sách địa phương năm 2023</w:t>
      </w:r>
      <w:bookmarkEnd w:id="3"/>
      <w:r w:rsidRPr="007C7703">
        <w:rPr>
          <w:sz w:val="28"/>
          <w:szCs w:val="28"/>
          <w:lang w:val="sv-SE"/>
        </w:rPr>
        <w:t>).</w:t>
      </w:r>
    </w:p>
    <w:p w14:paraId="1BC491F3" w14:textId="77777777" w:rsidR="00356BBA" w:rsidRPr="007C7703" w:rsidRDefault="00356BBA" w:rsidP="00050EF4">
      <w:pPr>
        <w:widowControl w:val="0"/>
        <w:spacing w:before="120" w:line="360" w:lineRule="exact"/>
        <w:ind w:firstLine="567"/>
        <w:jc w:val="both"/>
        <w:rPr>
          <w:b/>
          <w:sz w:val="28"/>
          <w:szCs w:val="28"/>
        </w:rPr>
      </w:pPr>
      <w:r w:rsidRPr="007C7703">
        <w:rPr>
          <w:b/>
          <w:sz w:val="28"/>
          <w:szCs w:val="28"/>
        </w:rPr>
        <w:t xml:space="preserve">Điều 2. Phân bổ ngân sách trung ương năm </w:t>
      </w:r>
      <w:r w:rsidR="00F91448" w:rsidRPr="007C7703">
        <w:rPr>
          <w:b/>
          <w:sz w:val="28"/>
          <w:szCs w:val="28"/>
        </w:rPr>
        <w:t>202</w:t>
      </w:r>
      <w:r w:rsidR="00BC2BDB" w:rsidRPr="007C7703">
        <w:rPr>
          <w:b/>
          <w:sz w:val="28"/>
          <w:szCs w:val="28"/>
        </w:rPr>
        <w:t>5</w:t>
      </w:r>
    </w:p>
    <w:p w14:paraId="5F1FE8B9" w14:textId="3EF97DC2" w:rsidR="00356BBA" w:rsidRPr="007C7703" w:rsidRDefault="00356BBA" w:rsidP="00050EF4">
      <w:pPr>
        <w:widowControl w:val="0"/>
        <w:spacing w:before="120" w:line="360" w:lineRule="exact"/>
        <w:ind w:firstLine="567"/>
        <w:jc w:val="both"/>
        <w:rPr>
          <w:sz w:val="28"/>
          <w:szCs w:val="28"/>
        </w:rPr>
      </w:pPr>
      <w:r w:rsidRPr="007C7703">
        <w:rPr>
          <w:sz w:val="28"/>
          <w:szCs w:val="28"/>
        </w:rPr>
        <w:t xml:space="preserve">1. Phân bổ ngân sách trung ương năm </w:t>
      </w:r>
      <w:r w:rsidR="00F91448" w:rsidRPr="007C7703">
        <w:rPr>
          <w:sz w:val="28"/>
          <w:szCs w:val="28"/>
        </w:rPr>
        <w:t>202</w:t>
      </w:r>
      <w:r w:rsidR="00BC2BDB" w:rsidRPr="007C7703">
        <w:rPr>
          <w:sz w:val="28"/>
          <w:szCs w:val="28"/>
        </w:rPr>
        <w:t>5</w:t>
      </w:r>
      <w:r w:rsidR="00F91448" w:rsidRPr="007C7703">
        <w:rPr>
          <w:sz w:val="28"/>
          <w:szCs w:val="28"/>
        </w:rPr>
        <w:t xml:space="preserve"> </w:t>
      </w:r>
      <w:r w:rsidRPr="007C7703">
        <w:rPr>
          <w:sz w:val="28"/>
          <w:szCs w:val="28"/>
        </w:rPr>
        <w:t xml:space="preserve">theo từng lĩnh vực và chi tiết cho từng </w:t>
      </w:r>
      <w:r w:rsidR="00A8630E" w:rsidRPr="007C7703">
        <w:rPr>
          <w:sz w:val="28"/>
          <w:szCs w:val="28"/>
        </w:rPr>
        <w:t>B</w:t>
      </w:r>
      <w:r w:rsidRPr="007C7703">
        <w:rPr>
          <w:sz w:val="28"/>
          <w:szCs w:val="28"/>
        </w:rPr>
        <w:t xml:space="preserve">ộ, cơ quan trung ương theo các phụ lục số </w:t>
      </w:r>
      <w:r w:rsidR="00E856AB" w:rsidRPr="007C7703">
        <w:rPr>
          <w:sz w:val="28"/>
          <w:szCs w:val="28"/>
        </w:rPr>
        <w:t>I</w:t>
      </w:r>
      <w:r w:rsidRPr="007C7703">
        <w:rPr>
          <w:sz w:val="28"/>
          <w:szCs w:val="28"/>
        </w:rPr>
        <w:t xml:space="preserve">, </w:t>
      </w:r>
      <w:r w:rsidR="00E856AB" w:rsidRPr="007C7703">
        <w:rPr>
          <w:sz w:val="28"/>
          <w:szCs w:val="28"/>
        </w:rPr>
        <w:t>II, III</w:t>
      </w:r>
      <w:r w:rsidRPr="007C7703">
        <w:rPr>
          <w:sz w:val="28"/>
          <w:szCs w:val="28"/>
        </w:rPr>
        <w:t xml:space="preserve"> và </w:t>
      </w:r>
      <w:r w:rsidR="00E856AB" w:rsidRPr="007C7703">
        <w:rPr>
          <w:sz w:val="28"/>
          <w:szCs w:val="28"/>
        </w:rPr>
        <w:t>IV</w:t>
      </w:r>
      <w:r w:rsidRPr="007C7703">
        <w:rPr>
          <w:sz w:val="28"/>
          <w:szCs w:val="28"/>
        </w:rPr>
        <w:t xml:space="preserve"> kèm theo</w:t>
      </w:r>
      <w:r w:rsidR="001C428D" w:rsidRPr="007C7703">
        <w:rPr>
          <w:sz w:val="28"/>
          <w:szCs w:val="28"/>
        </w:rPr>
        <w:t xml:space="preserve"> </w:t>
      </w:r>
      <w:r w:rsidR="001C428D" w:rsidRPr="007C7703">
        <w:rPr>
          <w:sz w:val="28"/>
          <w:szCs w:val="28"/>
          <w:lang w:val="vi-VN"/>
        </w:rPr>
        <w:t>Nghị quyết này</w:t>
      </w:r>
      <w:r w:rsidRPr="007C7703">
        <w:rPr>
          <w:sz w:val="28"/>
          <w:szCs w:val="28"/>
        </w:rPr>
        <w:t>.</w:t>
      </w:r>
    </w:p>
    <w:p w14:paraId="662FEC0E" w14:textId="50D70CED" w:rsidR="00001756" w:rsidRPr="007C7703" w:rsidRDefault="00001756" w:rsidP="00050EF4">
      <w:pPr>
        <w:widowControl w:val="0"/>
        <w:spacing w:before="120" w:line="360" w:lineRule="exact"/>
        <w:ind w:firstLine="567"/>
        <w:jc w:val="both"/>
        <w:rPr>
          <w:sz w:val="28"/>
          <w:szCs w:val="28"/>
        </w:rPr>
      </w:pPr>
      <w:r w:rsidRPr="007C7703">
        <w:rPr>
          <w:sz w:val="28"/>
          <w:szCs w:val="28"/>
        </w:rPr>
        <w:t>2. Phân bổ ngân sách trung ương năm 202</w:t>
      </w:r>
      <w:r w:rsidR="00BC2BDB" w:rsidRPr="007C7703">
        <w:rPr>
          <w:sz w:val="28"/>
          <w:szCs w:val="28"/>
        </w:rPr>
        <w:t>5</w:t>
      </w:r>
      <w:r w:rsidRPr="007C7703">
        <w:rPr>
          <w:sz w:val="28"/>
          <w:szCs w:val="28"/>
        </w:rPr>
        <w:t xml:space="preserve"> kinh phí thực hiện Chương trình mục tiêu quốc gia theo </w:t>
      </w:r>
      <w:r w:rsidR="00DC1254" w:rsidRPr="007C7703">
        <w:rPr>
          <w:sz w:val="28"/>
          <w:szCs w:val="28"/>
        </w:rPr>
        <w:t>P</w:t>
      </w:r>
      <w:r w:rsidRPr="007C7703">
        <w:rPr>
          <w:sz w:val="28"/>
          <w:szCs w:val="28"/>
        </w:rPr>
        <w:t>hụ lục số V kèm theo</w:t>
      </w:r>
      <w:r w:rsidR="001C428D" w:rsidRPr="007C7703">
        <w:rPr>
          <w:sz w:val="28"/>
          <w:szCs w:val="28"/>
        </w:rPr>
        <w:t xml:space="preserve"> </w:t>
      </w:r>
      <w:r w:rsidR="001C428D" w:rsidRPr="007C7703">
        <w:rPr>
          <w:sz w:val="28"/>
          <w:szCs w:val="28"/>
          <w:lang w:val="vi-VN"/>
        </w:rPr>
        <w:t>Nghị quyết này</w:t>
      </w:r>
      <w:r w:rsidRPr="007C7703">
        <w:rPr>
          <w:sz w:val="28"/>
          <w:szCs w:val="28"/>
        </w:rPr>
        <w:t>.</w:t>
      </w:r>
    </w:p>
    <w:p w14:paraId="577FAFAC" w14:textId="77777777" w:rsidR="00970D20" w:rsidRPr="007C7703" w:rsidRDefault="00EC653F" w:rsidP="00050EF4">
      <w:pPr>
        <w:widowControl w:val="0"/>
        <w:spacing w:before="120" w:line="360" w:lineRule="exact"/>
        <w:ind w:firstLine="567"/>
        <w:jc w:val="both"/>
        <w:rPr>
          <w:sz w:val="28"/>
          <w:szCs w:val="28"/>
          <w:lang w:val="vi-VN"/>
        </w:rPr>
      </w:pPr>
      <w:r w:rsidRPr="007C7703">
        <w:rPr>
          <w:sz w:val="28"/>
          <w:szCs w:val="28"/>
          <w:lang w:val="vi-VN"/>
        </w:rPr>
        <w:t xml:space="preserve">3. </w:t>
      </w:r>
      <w:r w:rsidR="00970D20" w:rsidRPr="007C7703">
        <w:rPr>
          <w:sz w:val="28"/>
          <w:szCs w:val="28"/>
        </w:rPr>
        <w:t>S</w:t>
      </w:r>
      <w:r w:rsidRPr="007C7703">
        <w:rPr>
          <w:sz w:val="28"/>
          <w:szCs w:val="28"/>
          <w:lang w:val="vi-VN"/>
        </w:rPr>
        <w:t xml:space="preserve">ố bổ sung cân đối ngân sách, </w:t>
      </w:r>
      <w:r w:rsidR="00151FD9" w:rsidRPr="007C7703">
        <w:rPr>
          <w:sz w:val="28"/>
          <w:szCs w:val="28"/>
        </w:rPr>
        <w:t xml:space="preserve">số </w:t>
      </w:r>
      <w:r w:rsidR="00151FD9" w:rsidRPr="007C7703">
        <w:rPr>
          <w:sz w:val="28"/>
          <w:szCs w:val="28"/>
          <w:lang w:val="vi-VN"/>
        </w:rPr>
        <w:t xml:space="preserve">bổ sung có mục tiêu từ ngân sách trung ương cho ngân sách địa phương </w:t>
      </w:r>
      <w:r w:rsidRPr="007C7703">
        <w:rPr>
          <w:sz w:val="28"/>
          <w:szCs w:val="28"/>
          <w:lang w:val="vi-VN"/>
        </w:rPr>
        <w:t xml:space="preserve">theo Phụ lục số </w:t>
      </w:r>
      <w:r w:rsidR="00F62ECA" w:rsidRPr="007C7703">
        <w:rPr>
          <w:sz w:val="28"/>
          <w:szCs w:val="28"/>
        </w:rPr>
        <w:t>VI</w:t>
      </w:r>
      <w:r w:rsidRPr="007C7703">
        <w:rPr>
          <w:sz w:val="28"/>
          <w:szCs w:val="28"/>
          <w:lang w:val="vi-VN"/>
        </w:rPr>
        <w:t xml:space="preserve">, Phụ lục số </w:t>
      </w:r>
      <w:r w:rsidR="00F62ECA" w:rsidRPr="007C7703">
        <w:rPr>
          <w:sz w:val="28"/>
          <w:szCs w:val="28"/>
        </w:rPr>
        <w:t>VII</w:t>
      </w:r>
      <w:r w:rsidRPr="007C7703">
        <w:rPr>
          <w:sz w:val="28"/>
          <w:szCs w:val="28"/>
          <w:lang w:val="vi-VN"/>
        </w:rPr>
        <w:t xml:space="preserve"> kèm theo Nghị quyết này. </w:t>
      </w:r>
    </w:p>
    <w:p w14:paraId="58834A7A" w14:textId="77777777" w:rsidR="00B233E4" w:rsidRPr="007C7703" w:rsidRDefault="00EC653F" w:rsidP="00050EF4">
      <w:pPr>
        <w:widowControl w:val="0"/>
        <w:spacing w:before="120" w:line="360" w:lineRule="exact"/>
        <w:ind w:firstLine="567"/>
        <w:jc w:val="both"/>
        <w:rPr>
          <w:sz w:val="28"/>
          <w:szCs w:val="28"/>
          <w:lang w:val="vi-VN"/>
        </w:rPr>
      </w:pPr>
      <w:r w:rsidRPr="007C7703">
        <w:rPr>
          <w:sz w:val="28"/>
          <w:szCs w:val="28"/>
          <w:lang w:val="vi-VN"/>
        </w:rPr>
        <w:t xml:space="preserve">4. Mức bội thu, mức vay bù đắp bội chi, vay để trả nợ gốc của ngân sách địa phương theo Phụ lục số </w:t>
      </w:r>
      <w:r w:rsidR="00F62ECA" w:rsidRPr="007C7703">
        <w:rPr>
          <w:sz w:val="28"/>
          <w:szCs w:val="28"/>
          <w:lang w:val="vi-VN"/>
        </w:rPr>
        <w:t>VIII</w:t>
      </w:r>
      <w:r w:rsidRPr="007C7703">
        <w:rPr>
          <w:sz w:val="28"/>
          <w:szCs w:val="28"/>
          <w:lang w:val="vi-VN"/>
        </w:rPr>
        <w:t xml:space="preserve"> kèm theo Nghị quyết này.</w:t>
      </w:r>
    </w:p>
    <w:p w14:paraId="3FCD00DD" w14:textId="3A61994A" w:rsidR="00E67B93" w:rsidRPr="007C7703" w:rsidRDefault="00EC653F" w:rsidP="00050EF4">
      <w:pPr>
        <w:widowControl w:val="0"/>
        <w:spacing w:before="120" w:line="360" w:lineRule="exact"/>
        <w:ind w:firstLine="567"/>
        <w:jc w:val="both"/>
        <w:rPr>
          <w:bCs/>
          <w:sz w:val="28"/>
          <w:szCs w:val="28"/>
          <w:lang w:val="it-IT"/>
        </w:rPr>
      </w:pPr>
      <w:bookmarkStart w:id="4" w:name="dieu_3"/>
      <w:r w:rsidRPr="007C7703">
        <w:rPr>
          <w:b/>
          <w:bCs/>
          <w:sz w:val="28"/>
          <w:szCs w:val="28"/>
          <w:lang w:val="vi-VN"/>
        </w:rPr>
        <w:t xml:space="preserve">Điều 3. </w:t>
      </w:r>
      <w:bookmarkStart w:id="5" w:name="_Hlk182231640"/>
      <w:r w:rsidR="00E67B93" w:rsidRPr="007C7703">
        <w:rPr>
          <w:b/>
          <w:bCs/>
          <w:sz w:val="28"/>
          <w:szCs w:val="28"/>
          <w:lang w:val="it-IT"/>
        </w:rPr>
        <w:t xml:space="preserve">Đối với các cơ quan, đơn vị </w:t>
      </w:r>
      <w:r w:rsidR="009E4A4F" w:rsidRPr="007C7703">
        <w:rPr>
          <w:b/>
          <w:bCs/>
          <w:sz w:val="28"/>
          <w:szCs w:val="28"/>
          <w:lang w:val="it-IT"/>
        </w:rPr>
        <w:t xml:space="preserve">có </w:t>
      </w:r>
      <w:r w:rsidR="00E67B93" w:rsidRPr="007C7703">
        <w:rPr>
          <w:b/>
          <w:bCs/>
          <w:sz w:val="28"/>
          <w:szCs w:val="28"/>
          <w:lang w:val="it-IT"/>
        </w:rPr>
        <w:t>cơ chế tài chính, thu nhập đặc</w:t>
      </w:r>
      <w:r w:rsidR="00F679E0" w:rsidRPr="007C7703">
        <w:rPr>
          <w:b/>
          <w:bCs/>
          <w:sz w:val="28"/>
          <w:szCs w:val="28"/>
          <w:lang w:val="it-IT"/>
        </w:rPr>
        <w:t xml:space="preserve"> </w:t>
      </w:r>
      <w:r w:rsidR="00E67B93" w:rsidRPr="007C7703">
        <w:rPr>
          <w:b/>
          <w:bCs/>
          <w:sz w:val="28"/>
          <w:szCs w:val="28"/>
          <w:lang w:val="it-IT"/>
        </w:rPr>
        <w:t xml:space="preserve">thù </w:t>
      </w:r>
      <w:r w:rsidR="00F679E0" w:rsidRPr="007C7703">
        <w:rPr>
          <w:b/>
          <w:bCs/>
          <w:sz w:val="28"/>
          <w:szCs w:val="28"/>
          <w:lang w:val="it-IT"/>
        </w:rPr>
        <w:t xml:space="preserve">ở </w:t>
      </w:r>
      <w:r w:rsidR="00546F8E" w:rsidRPr="007C7703">
        <w:rPr>
          <w:b/>
          <w:bCs/>
          <w:sz w:val="28"/>
          <w:szCs w:val="28"/>
          <w:lang w:val="it-IT"/>
        </w:rPr>
        <w:t>t</w:t>
      </w:r>
      <w:r w:rsidR="00F679E0" w:rsidRPr="007C7703">
        <w:rPr>
          <w:b/>
          <w:bCs/>
          <w:sz w:val="28"/>
          <w:szCs w:val="28"/>
          <w:lang w:val="it-IT"/>
        </w:rPr>
        <w:t xml:space="preserve">rung ương </w:t>
      </w:r>
      <w:r w:rsidR="00E67B93" w:rsidRPr="007C7703">
        <w:rPr>
          <w:b/>
          <w:bCs/>
          <w:sz w:val="28"/>
          <w:szCs w:val="28"/>
          <w:lang w:val="it-IT"/>
        </w:rPr>
        <w:t xml:space="preserve">theo phê duyệt của cấp </w:t>
      </w:r>
      <w:r w:rsidR="00A8630E" w:rsidRPr="007C7703">
        <w:rPr>
          <w:b/>
          <w:bCs/>
          <w:sz w:val="28"/>
          <w:szCs w:val="28"/>
          <w:lang w:val="it-IT"/>
        </w:rPr>
        <w:t xml:space="preserve">có </w:t>
      </w:r>
      <w:r w:rsidR="00E67B93" w:rsidRPr="007C7703">
        <w:rPr>
          <w:b/>
          <w:bCs/>
          <w:sz w:val="28"/>
          <w:szCs w:val="28"/>
          <w:lang w:val="it-IT"/>
        </w:rPr>
        <w:t>thẩm quyền</w:t>
      </w:r>
      <w:r w:rsidR="007C2831" w:rsidRPr="007C7703">
        <w:rPr>
          <w:b/>
          <w:bCs/>
          <w:sz w:val="28"/>
          <w:szCs w:val="28"/>
          <w:lang w:val="it-IT"/>
        </w:rPr>
        <w:t xml:space="preserve"> </w:t>
      </w:r>
    </w:p>
    <w:bookmarkEnd w:id="5"/>
    <w:p w14:paraId="36A6F042" w14:textId="4D427589" w:rsidR="00E67B93" w:rsidRPr="007C7703" w:rsidRDefault="00E67B93" w:rsidP="00050EF4">
      <w:pPr>
        <w:widowControl w:val="0"/>
        <w:pBdr>
          <w:top w:val="dotted" w:sz="4" w:space="0" w:color="FFFFFF"/>
          <w:left w:val="dotted" w:sz="4" w:space="0" w:color="FFFFFF"/>
          <w:bottom w:val="dotted" w:sz="4" w:space="9" w:color="FFFFFF"/>
          <w:right w:val="dotted" w:sz="4" w:space="0" w:color="FFFFFF"/>
        </w:pBdr>
        <w:shd w:val="clear" w:color="auto" w:fill="FFFFFF"/>
        <w:spacing w:before="120" w:line="360" w:lineRule="exact"/>
        <w:ind w:firstLine="567"/>
        <w:jc w:val="both"/>
        <w:rPr>
          <w:bCs/>
          <w:sz w:val="28"/>
          <w:szCs w:val="28"/>
          <w:lang w:val="it-IT"/>
        </w:rPr>
      </w:pPr>
      <w:r w:rsidRPr="007C7703">
        <w:rPr>
          <w:bCs/>
          <w:sz w:val="28"/>
          <w:szCs w:val="28"/>
          <w:lang w:val="it-IT"/>
        </w:rPr>
        <w:t>1. Cho phép bố trí chi đảm bảo tiền lương, phụ cấp theo lương, các khoản đóng góp theo chế độ quy định, thu nhập tăng thêm, kinh phí chi thường xuyên theo định mức và các nhiệm vụ đặc thù của các cơ quan, đơn vị này</w:t>
      </w:r>
      <w:r w:rsidR="001F4832" w:rsidRPr="007C7703">
        <w:rPr>
          <w:bCs/>
          <w:sz w:val="28"/>
          <w:szCs w:val="28"/>
          <w:lang w:val="it-IT"/>
        </w:rPr>
        <w:t xml:space="preserve"> </w:t>
      </w:r>
      <w:r w:rsidR="00BC1618" w:rsidRPr="007C7703">
        <w:rPr>
          <w:bCs/>
          <w:sz w:val="28"/>
          <w:szCs w:val="28"/>
          <w:lang w:val="it-IT"/>
        </w:rPr>
        <w:t xml:space="preserve">(ngoại trừ Ngân hàng </w:t>
      </w:r>
      <w:r w:rsidR="00A964A0" w:rsidRPr="007C7703">
        <w:rPr>
          <w:bCs/>
          <w:sz w:val="28"/>
          <w:szCs w:val="28"/>
          <w:lang w:val="it-IT"/>
        </w:rPr>
        <w:t>N</w:t>
      </w:r>
      <w:r w:rsidR="00BC1618" w:rsidRPr="007C7703">
        <w:rPr>
          <w:bCs/>
          <w:sz w:val="28"/>
          <w:szCs w:val="28"/>
          <w:lang w:val="it-IT"/>
        </w:rPr>
        <w:t xml:space="preserve">hà nước Việt Nam, Bảo hiểm xã hội Việt Nam) </w:t>
      </w:r>
      <w:r w:rsidR="001F4832" w:rsidRPr="007C7703">
        <w:rPr>
          <w:bCs/>
          <w:sz w:val="28"/>
          <w:szCs w:val="28"/>
          <w:lang w:val="it-IT"/>
        </w:rPr>
        <w:t xml:space="preserve">theo </w:t>
      </w:r>
      <w:r w:rsidR="00315568" w:rsidRPr="007C7703">
        <w:rPr>
          <w:bCs/>
          <w:sz w:val="28"/>
          <w:szCs w:val="28"/>
          <w:lang w:val="it-IT"/>
        </w:rPr>
        <w:t>Báo cáo số 41/BC-CP ngày 16 tháng 10 năm 2024 của Chính phủ</w:t>
      </w:r>
      <w:r w:rsidRPr="007C7703">
        <w:rPr>
          <w:bCs/>
          <w:sz w:val="28"/>
          <w:szCs w:val="28"/>
          <w:lang w:val="it-IT"/>
        </w:rPr>
        <w:t xml:space="preserve">. </w:t>
      </w:r>
    </w:p>
    <w:p w14:paraId="4452DCB6" w14:textId="77777777" w:rsidR="00CC65B7" w:rsidRPr="007C7703" w:rsidRDefault="00A00A49" w:rsidP="00CC65B7">
      <w:pPr>
        <w:widowControl w:val="0"/>
        <w:pBdr>
          <w:top w:val="dotted" w:sz="4" w:space="0" w:color="FFFFFF"/>
          <w:left w:val="dotted" w:sz="4" w:space="0" w:color="FFFFFF"/>
          <w:bottom w:val="dotted" w:sz="4" w:space="9" w:color="FFFFFF"/>
          <w:right w:val="dotted" w:sz="4" w:space="0" w:color="FFFFFF"/>
        </w:pBdr>
        <w:shd w:val="clear" w:color="auto" w:fill="FFFFFF"/>
        <w:spacing w:before="120" w:line="360" w:lineRule="exact"/>
        <w:ind w:firstLine="567"/>
        <w:jc w:val="both"/>
        <w:rPr>
          <w:sz w:val="28"/>
          <w:szCs w:val="28"/>
          <w:lang w:val="it-IT"/>
        </w:rPr>
      </w:pPr>
      <w:r w:rsidRPr="007C7703">
        <w:rPr>
          <w:sz w:val="28"/>
          <w:szCs w:val="28"/>
          <w:lang w:val="it-IT"/>
        </w:rPr>
        <w:t xml:space="preserve">Bố trí dự toán chi thường xuyên đầu năm theo Nghị định số 165/2016/NĐ-CP </w:t>
      </w:r>
      <w:r w:rsidR="00A964A0" w:rsidRPr="007C7703">
        <w:rPr>
          <w:sz w:val="28"/>
          <w:szCs w:val="28"/>
          <w:lang w:val="it-IT"/>
        </w:rPr>
        <w:t xml:space="preserve">ngày 24 tháng 12 năm 2016 của Chính phủ </w:t>
      </w:r>
      <w:r w:rsidRPr="007C7703">
        <w:rPr>
          <w:sz w:val="28"/>
          <w:szCs w:val="28"/>
          <w:lang w:val="it-IT"/>
        </w:rPr>
        <w:t xml:space="preserve">đối với các nhiệm vụ quy định tại khoản 1 </w:t>
      </w:r>
      <w:r w:rsidR="007C2831" w:rsidRPr="007C7703">
        <w:rPr>
          <w:sz w:val="28"/>
          <w:szCs w:val="28"/>
          <w:lang w:val="it-IT"/>
        </w:rPr>
        <w:t xml:space="preserve">Điều </w:t>
      </w:r>
      <w:r w:rsidRPr="007C7703">
        <w:rPr>
          <w:sz w:val="28"/>
          <w:szCs w:val="28"/>
          <w:lang w:val="it-IT"/>
        </w:rPr>
        <w:t xml:space="preserve">6 </w:t>
      </w:r>
      <w:r w:rsidR="007C2831" w:rsidRPr="007C7703">
        <w:rPr>
          <w:sz w:val="28"/>
          <w:szCs w:val="28"/>
          <w:lang w:val="it-IT"/>
        </w:rPr>
        <w:t xml:space="preserve">của </w:t>
      </w:r>
      <w:r w:rsidRPr="007C7703">
        <w:rPr>
          <w:sz w:val="28"/>
          <w:szCs w:val="28"/>
          <w:lang w:val="it-IT"/>
        </w:rPr>
        <w:t xml:space="preserve">Luật Đầu tư công thuộc lĩnh vực chi an ninh, quốc phòng (bao gồm nhiệm vụ hỗ trợ nguồn vốn sự nghiệp </w:t>
      </w:r>
      <w:r w:rsidR="007C2831" w:rsidRPr="007C7703">
        <w:rPr>
          <w:sz w:val="28"/>
          <w:szCs w:val="28"/>
          <w:lang w:val="it-IT"/>
        </w:rPr>
        <w:t xml:space="preserve">ngân sách trung ương </w:t>
      </w:r>
      <w:r w:rsidRPr="007C7703">
        <w:rPr>
          <w:sz w:val="28"/>
          <w:szCs w:val="28"/>
          <w:lang w:val="it-IT"/>
        </w:rPr>
        <w:t>cho một số địa phương thực hiện nhiệm vụ dự bị động viên).</w:t>
      </w:r>
    </w:p>
    <w:p w14:paraId="38EDAD37" w14:textId="77777777" w:rsidR="00CC65B7" w:rsidRPr="007C7703" w:rsidRDefault="00A00A49" w:rsidP="00CC65B7">
      <w:pPr>
        <w:widowControl w:val="0"/>
        <w:pBdr>
          <w:top w:val="dotted" w:sz="4" w:space="0" w:color="FFFFFF"/>
          <w:left w:val="dotted" w:sz="4" w:space="0" w:color="FFFFFF"/>
          <w:bottom w:val="dotted" w:sz="4" w:space="9" w:color="FFFFFF"/>
          <w:right w:val="dotted" w:sz="4" w:space="0" w:color="FFFFFF"/>
        </w:pBdr>
        <w:shd w:val="clear" w:color="auto" w:fill="FFFFFF"/>
        <w:spacing w:before="120" w:line="360" w:lineRule="exact"/>
        <w:ind w:firstLine="567"/>
        <w:jc w:val="both"/>
        <w:rPr>
          <w:spacing w:val="-4"/>
          <w:sz w:val="28"/>
          <w:szCs w:val="28"/>
          <w:lang w:val="it-IT"/>
        </w:rPr>
      </w:pPr>
      <w:r w:rsidRPr="007C7703">
        <w:rPr>
          <w:spacing w:val="-4"/>
          <w:sz w:val="28"/>
          <w:szCs w:val="28"/>
          <w:lang w:val="it-IT"/>
        </w:rPr>
        <w:t xml:space="preserve">Đối với </w:t>
      </w:r>
      <w:r w:rsidR="00A457C7" w:rsidRPr="007C7703">
        <w:rPr>
          <w:spacing w:val="-4"/>
          <w:sz w:val="28"/>
          <w:szCs w:val="28"/>
          <w:lang w:val="it-IT"/>
        </w:rPr>
        <w:t>Ngân hàng Nhà nước</w:t>
      </w:r>
      <w:r w:rsidRPr="007C7703">
        <w:rPr>
          <w:spacing w:val="-4"/>
          <w:sz w:val="28"/>
          <w:szCs w:val="28"/>
          <w:lang w:val="it-IT"/>
        </w:rPr>
        <w:t xml:space="preserve"> Việt Nam, thực hiện nộp </w:t>
      </w:r>
      <w:r w:rsidR="00A457C7" w:rsidRPr="007C7703">
        <w:rPr>
          <w:spacing w:val="-4"/>
          <w:sz w:val="28"/>
          <w:szCs w:val="28"/>
          <w:lang w:val="it-IT"/>
        </w:rPr>
        <w:t>ngân sách nhà nước</w:t>
      </w:r>
      <w:r w:rsidRPr="007C7703">
        <w:rPr>
          <w:spacing w:val="-4"/>
          <w:sz w:val="28"/>
          <w:szCs w:val="28"/>
          <w:lang w:val="it-IT"/>
        </w:rPr>
        <w:t xml:space="preserve"> chênh lệch thu lớn hơn chi của </w:t>
      </w:r>
      <w:r w:rsidR="00A457C7" w:rsidRPr="007C7703">
        <w:rPr>
          <w:spacing w:val="-4"/>
          <w:sz w:val="28"/>
          <w:szCs w:val="28"/>
          <w:lang w:val="it-IT"/>
        </w:rPr>
        <w:t>Ngân hàng Nhà nước</w:t>
      </w:r>
      <w:r w:rsidRPr="007C7703">
        <w:rPr>
          <w:spacing w:val="-4"/>
          <w:sz w:val="28"/>
          <w:szCs w:val="28"/>
          <w:lang w:val="it-IT"/>
        </w:rPr>
        <w:t xml:space="preserve"> Việt Nam, trong đó chi của </w:t>
      </w:r>
      <w:r w:rsidR="00A457C7" w:rsidRPr="007C7703">
        <w:rPr>
          <w:spacing w:val="-4"/>
          <w:sz w:val="28"/>
          <w:szCs w:val="28"/>
          <w:lang w:val="it-IT"/>
        </w:rPr>
        <w:t>Ngân hàng Nhà nước</w:t>
      </w:r>
      <w:r w:rsidRPr="007C7703">
        <w:rPr>
          <w:spacing w:val="-4"/>
          <w:sz w:val="28"/>
          <w:szCs w:val="28"/>
          <w:lang w:val="it-IT"/>
        </w:rPr>
        <w:t xml:space="preserve"> Việt Nam bao gồm chi hoạt động nghiệp vụ và chi bộ máy quản lý của </w:t>
      </w:r>
      <w:r w:rsidR="00A457C7" w:rsidRPr="007C7703">
        <w:rPr>
          <w:spacing w:val="-4"/>
          <w:sz w:val="28"/>
          <w:szCs w:val="28"/>
          <w:lang w:val="it-IT"/>
        </w:rPr>
        <w:t>Ngân hàng Nhà nước</w:t>
      </w:r>
      <w:r w:rsidRPr="007C7703">
        <w:rPr>
          <w:spacing w:val="-4"/>
          <w:sz w:val="28"/>
          <w:szCs w:val="28"/>
          <w:lang w:val="it-IT"/>
        </w:rPr>
        <w:t xml:space="preserve"> Việt Nam.</w:t>
      </w:r>
    </w:p>
    <w:p w14:paraId="590C6AA0" w14:textId="77777777" w:rsidR="00CC65B7" w:rsidRPr="007C7703" w:rsidRDefault="00A00A49" w:rsidP="00CC65B7">
      <w:pPr>
        <w:widowControl w:val="0"/>
        <w:pBdr>
          <w:top w:val="dotted" w:sz="4" w:space="0" w:color="FFFFFF"/>
          <w:left w:val="dotted" w:sz="4" w:space="0" w:color="FFFFFF"/>
          <w:bottom w:val="dotted" w:sz="4" w:space="9" w:color="FFFFFF"/>
          <w:right w:val="dotted" w:sz="4" w:space="0" w:color="FFFFFF"/>
        </w:pBdr>
        <w:shd w:val="clear" w:color="auto" w:fill="FFFFFF"/>
        <w:spacing w:before="120" w:line="360" w:lineRule="exact"/>
        <w:ind w:firstLine="567"/>
        <w:jc w:val="both"/>
        <w:rPr>
          <w:bCs/>
          <w:sz w:val="28"/>
          <w:szCs w:val="28"/>
          <w:lang w:val="it-IT"/>
        </w:rPr>
      </w:pPr>
      <w:r w:rsidRPr="007C7703">
        <w:rPr>
          <w:bCs/>
          <w:sz w:val="28"/>
          <w:szCs w:val="28"/>
          <w:lang w:val="it-IT"/>
        </w:rPr>
        <w:t xml:space="preserve">2. </w:t>
      </w:r>
      <w:r w:rsidR="00E67B93" w:rsidRPr="007C7703">
        <w:rPr>
          <w:bCs/>
          <w:sz w:val="28"/>
          <w:szCs w:val="28"/>
          <w:lang w:val="it-IT"/>
        </w:rPr>
        <w:t xml:space="preserve">Trong tổ chức thực hiện, sau khi cấp có thẩm quyền quyết định việc sửa đổi, bãi bỏ các cơ chế tài chính, thu nhập đặc thù, </w:t>
      </w:r>
      <w:r w:rsidR="002E0AA6" w:rsidRPr="007C7703">
        <w:rPr>
          <w:bCs/>
          <w:sz w:val="28"/>
          <w:szCs w:val="28"/>
          <w:lang w:val="it-IT"/>
        </w:rPr>
        <w:t xml:space="preserve">căn cứ vào quy định của pháp </w:t>
      </w:r>
      <w:r w:rsidR="002E0AA6" w:rsidRPr="007C7703">
        <w:rPr>
          <w:bCs/>
          <w:sz w:val="28"/>
          <w:szCs w:val="28"/>
          <w:lang w:val="it-IT"/>
        </w:rPr>
        <w:lastRenderedPageBreak/>
        <w:t xml:space="preserve">luật, </w:t>
      </w:r>
      <w:r w:rsidR="00E67B93" w:rsidRPr="007C7703">
        <w:rPr>
          <w:bCs/>
          <w:sz w:val="28"/>
          <w:szCs w:val="28"/>
          <w:lang w:val="it-IT"/>
        </w:rPr>
        <w:t>Chính phủ quyết định</w:t>
      </w:r>
      <w:r w:rsidR="005E4E2F" w:rsidRPr="007C7703">
        <w:rPr>
          <w:bCs/>
          <w:sz w:val="28"/>
          <w:szCs w:val="28"/>
          <w:lang w:val="it-IT"/>
        </w:rPr>
        <w:t xml:space="preserve"> những vấn đề thuộc thẩm quyền</w:t>
      </w:r>
      <w:r w:rsidR="005924BF" w:rsidRPr="007C7703">
        <w:rPr>
          <w:bCs/>
          <w:sz w:val="28"/>
          <w:szCs w:val="28"/>
          <w:lang w:val="it-IT"/>
        </w:rPr>
        <w:t xml:space="preserve"> theo quy định của pháp luật</w:t>
      </w:r>
      <w:r w:rsidR="005E4E2F" w:rsidRPr="007C7703">
        <w:rPr>
          <w:bCs/>
          <w:sz w:val="28"/>
          <w:szCs w:val="28"/>
          <w:lang w:val="it-IT"/>
        </w:rPr>
        <w:t xml:space="preserve"> về</w:t>
      </w:r>
      <w:r w:rsidR="00E67B93" w:rsidRPr="007C7703">
        <w:rPr>
          <w:bCs/>
          <w:sz w:val="28"/>
          <w:szCs w:val="28"/>
          <w:lang w:val="it-IT"/>
        </w:rPr>
        <w:t xml:space="preserve"> việc điều chỉnh dự toán của các cơ quan, đơn vị này, tổng hợp báo cáo Quốc hội</w:t>
      </w:r>
      <w:r w:rsidR="00772E98" w:rsidRPr="007C7703">
        <w:rPr>
          <w:bCs/>
          <w:sz w:val="28"/>
          <w:szCs w:val="28"/>
          <w:lang w:val="it-IT"/>
        </w:rPr>
        <w:t xml:space="preserve"> tại kỳ họp gần nhất</w:t>
      </w:r>
      <w:r w:rsidR="009B4A13" w:rsidRPr="007C7703">
        <w:rPr>
          <w:bCs/>
          <w:sz w:val="28"/>
          <w:szCs w:val="28"/>
          <w:lang w:val="it-IT"/>
        </w:rPr>
        <w:t>.</w:t>
      </w:r>
    </w:p>
    <w:p w14:paraId="068F9426" w14:textId="77777777" w:rsidR="00CC65B7" w:rsidRPr="007C7703" w:rsidRDefault="00E67B93" w:rsidP="00CC65B7">
      <w:pPr>
        <w:widowControl w:val="0"/>
        <w:pBdr>
          <w:top w:val="dotted" w:sz="4" w:space="0" w:color="FFFFFF"/>
          <w:left w:val="dotted" w:sz="4" w:space="0" w:color="FFFFFF"/>
          <w:bottom w:val="dotted" w:sz="4" w:space="9" w:color="FFFFFF"/>
          <w:right w:val="dotted" w:sz="4" w:space="0" w:color="FFFFFF"/>
        </w:pBdr>
        <w:shd w:val="clear" w:color="auto" w:fill="FFFFFF"/>
        <w:spacing w:before="120" w:line="360" w:lineRule="exact"/>
        <w:ind w:firstLine="567"/>
        <w:jc w:val="both"/>
        <w:rPr>
          <w:b/>
          <w:bCs/>
          <w:sz w:val="28"/>
          <w:szCs w:val="28"/>
          <w:lang w:val="vi-VN"/>
        </w:rPr>
      </w:pPr>
      <w:r w:rsidRPr="007C7703">
        <w:rPr>
          <w:b/>
          <w:bCs/>
          <w:sz w:val="28"/>
          <w:szCs w:val="28"/>
          <w:lang w:val="it-IT"/>
        </w:rPr>
        <w:t xml:space="preserve">Điều 4. </w:t>
      </w:r>
      <w:r w:rsidR="00EC653F" w:rsidRPr="007C7703">
        <w:rPr>
          <w:b/>
          <w:bCs/>
          <w:sz w:val="28"/>
          <w:szCs w:val="28"/>
          <w:lang w:val="vi-VN"/>
        </w:rPr>
        <w:t>Giao Chính phủ</w:t>
      </w:r>
      <w:bookmarkEnd w:id="4"/>
    </w:p>
    <w:p w14:paraId="20D553FE" w14:textId="77777777" w:rsidR="00CC65B7" w:rsidRPr="007C7703" w:rsidRDefault="00EC653F" w:rsidP="00CC65B7">
      <w:pPr>
        <w:widowControl w:val="0"/>
        <w:pBdr>
          <w:top w:val="dotted" w:sz="4" w:space="0" w:color="FFFFFF"/>
          <w:left w:val="dotted" w:sz="4" w:space="0" w:color="FFFFFF"/>
          <w:bottom w:val="dotted" w:sz="4" w:space="9" w:color="FFFFFF"/>
          <w:right w:val="dotted" w:sz="4" w:space="0" w:color="FFFFFF"/>
        </w:pBdr>
        <w:shd w:val="clear" w:color="auto" w:fill="FFFFFF"/>
        <w:spacing w:before="120" w:line="360" w:lineRule="exact"/>
        <w:ind w:firstLine="567"/>
        <w:jc w:val="both"/>
        <w:rPr>
          <w:sz w:val="28"/>
          <w:szCs w:val="28"/>
        </w:rPr>
      </w:pPr>
      <w:r w:rsidRPr="007C7703">
        <w:rPr>
          <w:sz w:val="28"/>
          <w:szCs w:val="28"/>
          <w:lang w:val="vi-VN"/>
        </w:rPr>
        <w:t>1. Giao nhiệm vụ thu, chi ngân sách nhà nước</w:t>
      </w:r>
      <w:r w:rsidR="001C428D" w:rsidRPr="007C7703">
        <w:rPr>
          <w:sz w:val="28"/>
          <w:szCs w:val="28"/>
          <w:lang w:val="vi-VN"/>
        </w:rPr>
        <w:t>,</w:t>
      </w:r>
      <w:r w:rsidRPr="007C7703">
        <w:rPr>
          <w:sz w:val="28"/>
          <w:szCs w:val="28"/>
          <w:lang w:val="vi-VN"/>
        </w:rPr>
        <w:t xml:space="preserve"> mức phân bổ ngân sách trung ương cho từng Bộ, cơ quan trung ương</w:t>
      </w:r>
      <w:r w:rsidR="001C428D" w:rsidRPr="007C7703">
        <w:rPr>
          <w:sz w:val="28"/>
          <w:szCs w:val="28"/>
          <w:lang w:val="vi-VN"/>
        </w:rPr>
        <w:t>,</w:t>
      </w:r>
      <w:r w:rsidRPr="007C7703">
        <w:rPr>
          <w:sz w:val="28"/>
          <w:szCs w:val="28"/>
          <w:lang w:val="vi-VN"/>
        </w:rPr>
        <w:t xml:space="preserve"> từng tỉnh, thành phố trực thuộc trung ương theo đúng quy định của Luật Ngân sách nhà nước, Nghị quyết của Quốc hội và thông báo bằng văn bản đến từng Đoàn đại biểu Quốc hội tỉnh, thành phố trực thuộc trung ương.</w:t>
      </w:r>
      <w:r w:rsidR="00F0554E" w:rsidRPr="007C7703">
        <w:rPr>
          <w:sz w:val="28"/>
          <w:szCs w:val="28"/>
        </w:rPr>
        <w:t xml:space="preserve"> </w:t>
      </w:r>
    </w:p>
    <w:p w14:paraId="1180E48F" w14:textId="77777777" w:rsidR="00CC65B7" w:rsidRPr="007C7703" w:rsidRDefault="00DB126A" w:rsidP="00CC65B7">
      <w:pPr>
        <w:widowControl w:val="0"/>
        <w:pBdr>
          <w:top w:val="dotted" w:sz="4" w:space="0" w:color="FFFFFF"/>
          <w:left w:val="dotted" w:sz="4" w:space="0" w:color="FFFFFF"/>
          <w:bottom w:val="dotted" w:sz="4" w:space="9" w:color="FFFFFF"/>
          <w:right w:val="dotted" w:sz="4" w:space="0" w:color="FFFFFF"/>
        </w:pBdr>
        <w:shd w:val="clear" w:color="auto" w:fill="FFFFFF"/>
        <w:spacing w:before="120" w:line="360" w:lineRule="exact"/>
        <w:ind w:firstLine="567"/>
        <w:jc w:val="both"/>
        <w:rPr>
          <w:sz w:val="28"/>
          <w:szCs w:val="28"/>
          <w:lang w:val="vi-VN"/>
        </w:rPr>
      </w:pPr>
      <w:r w:rsidRPr="007C7703">
        <w:rPr>
          <w:sz w:val="28"/>
          <w:szCs w:val="28"/>
        </w:rPr>
        <w:t xml:space="preserve">2. </w:t>
      </w:r>
      <w:r w:rsidRPr="007C7703">
        <w:rPr>
          <w:sz w:val="28"/>
          <w:szCs w:val="28"/>
          <w:lang w:val="vi-VN"/>
        </w:rPr>
        <w:t xml:space="preserve">Chỉ đạo, hướng dẫn các Bộ, cơ quan trung ương và các tỉnh, thành phố trực thuộc trung ương phân bổ vốn đầu tư ngân sách nhà nước bảo đảm tập trung, có trọng tâm, trọng điểm, tuân thủ điều kiện, trật tự ưu tiên theo quy định của Luật Đầu tư công, các Nghị quyết của Quốc hội, Nghị quyết của Ủy ban Thường vụ Quốc hội; thanh toán đủ số nợ đọng xây dựng cơ bản theo đúng quy định của pháp luật; thu hồi toàn bộ số vốn ứng trước còn lại phải thu hồi trong Kế hoạch đầu tư công trung hạn giai đoạn 2021 - 2025; bố trí đủ vốn cho các dự án đã hoàn thành bàn giao đưa vào sử dụng trước năm 2025, vốn đối ứng các dự án </w:t>
      </w:r>
      <w:r w:rsidR="00A0157C" w:rsidRPr="007C7703">
        <w:rPr>
          <w:sz w:val="28"/>
          <w:szCs w:val="28"/>
        </w:rPr>
        <w:t xml:space="preserve">sử dụng vốn </w:t>
      </w:r>
      <w:r w:rsidRPr="007C7703">
        <w:rPr>
          <w:sz w:val="28"/>
          <w:szCs w:val="28"/>
          <w:lang w:val="vi-VN"/>
        </w:rPr>
        <w:t xml:space="preserve">ODA và vốn vay ưu đãi nước ngoài, vốn ngân sách nhà nước tham gia vào các dự án PPP, nhiệm vụ chuẩn bị đầu tư, nhiệm vụ quy hoạch, các dự án chuyển tiếp phải hoàn thành trong năm 2025; bố trí vốn theo tiến độ cho các dự án quan trọng quốc gia, </w:t>
      </w:r>
      <w:r w:rsidRPr="007C7703">
        <w:rPr>
          <w:spacing w:val="-2"/>
          <w:sz w:val="28"/>
          <w:szCs w:val="28"/>
          <w:lang w:val="vi-VN"/>
        </w:rPr>
        <w:t>dự án kết nối, có tác động liên vùng có ý nghĩa thúc đẩy phát triển kinh tế - xã hội nhanh, bền vững, dự án chuyển tiếp theo tiến độ; sau khi bố trí đủ vốn cho các nhiệm vụ nêu trên, số vốn còn lại được bố trí cho các dự án khởi công mới đủ thủ tục đầu tư theo quy định pháp luật.</w:t>
      </w:r>
      <w:r w:rsidR="00F0554E" w:rsidRPr="007C7703">
        <w:rPr>
          <w:sz w:val="28"/>
          <w:szCs w:val="28"/>
          <w:lang w:val="vi-VN"/>
        </w:rPr>
        <w:t xml:space="preserve"> </w:t>
      </w:r>
    </w:p>
    <w:p w14:paraId="732A6E03" w14:textId="77777777" w:rsidR="00CC65B7" w:rsidRPr="007C7703" w:rsidRDefault="00F0554E" w:rsidP="00CC65B7">
      <w:pPr>
        <w:widowControl w:val="0"/>
        <w:pBdr>
          <w:top w:val="dotted" w:sz="4" w:space="0" w:color="FFFFFF"/>
          <w:left w:val="dotted" w:sz="4" w:space="0" w:color="FFFFFF"/>
          <w:bottom w:val="dotted" w:sz="4" w:space="9" w:color="FFFFFF"/>
          <w:right w:val="dotted" w:sz="4" w:space="0" w:color="FFFFFF"/>
        </w:pBdr>
        <w:shd w:val="clear" w:color="auto" w:fill="FFFFFF"/>
        <w:spacing w:before="120" w:line="360" w:lineRule="exact"/>
        <w:ind w:firstLine="567"/>
        <w:jc w:val="both"/>
        <w:rPr>
          <w:sz w:val="28"/>
          <w:szCs w:val="28"/>
          <w:lang w:val="vi-VN"/>
        </w:rPr>
      </w:pPr>
      <w:r w:rsidRPr="007C7703">
        <w:rPr>
          <w:sz w:val="28"/>
          <w:szCs w:val="28"/>
          <w:lang w:val="vi-VN"/>
        </w:rPr>
        <w:t>Siết chặt kỷ cương, kỷ luật tài chính, xử lý nghiêm các trường hợp vi phạm, cản trở làm chậm tiến độ giao vốn, thực hiện, giải ngân vốn; cá thể hóa trách nhiệm người đứng đầu trong trường hợp thực hiện, giải ngân chậm, gắn với đánh giá mức độ hoàn thành nhiệm vụ được giao.</w:t>
      </w:r>
    </w:p>
    <w:p w14:paraId="42E4CE84" w14:textId="77777777" w:rsidR="00CC65B7" w:rsidRPr="007C7703" w:rsidRDefault="005E13A2" w:rsidP="00CC65B7">
      <w:pPr>
        <w:widowControl w:val="0"/>
        <w:pBdr>
          <w:top w:val="dotted" w:sz="4" w:space="0" w:color="FFFFFF"/>
          <w:left w:val="dotted" w:sz="4" w:space="0" w:color="FFFFFF"/>
          <w:bottom w:val="dotted" w:sz="4" w:space="9" w:color="FFFFFF"/>
          <w:right w:val="dotted" w:sz="4" w:space="0" w:color="FFFFFF"/>
        </w:pBdr>
        <w:shd w:val="clear" w:color="auto" w:fill="FFFFFF"/>
        <w:spacing w:before="120" w:line="360" w:lineRule="exact"/>
        <w:ind w:firstLine="567"/>
        <w:jc w:val="both"/>
        <w:rPr>
          <w:sz w:val="28"/>
          <w:szCs w:val="28"/>
          <w:lang w:val="vi-VN"/>
        </w:rPr>
      </w:pPr>
      <w:r w:rsidRPr="007C7703">
        <w:rPr>
          <w:sz w:val="28"/>
          <w:szCs w:val="28"/>
          <w:lang w:val="vi-VN"/>
        </w:rPr>
        <w:t>3</w:t>
      </w:r>
      <w:r w:rsidR="00BD4E78" w:rsidRPr="007C7703">
        <w:rPr>
          <w:sz w:val="28"/>
          <w:szCs w:val="28"/>
          <w:lang w:val="vi-VN"/>
        </w:rPr>
        <w:t xml:space="preserve">. Chỉ đạo Ủy ban nhân dân các tỉnh, thành phố trực thuộc </w:t>
      </w:r>
      <w:r w:rsidR="007A4AC4" w:rsidRPr="007C7703">
        <w:rPr>
          <w:sz w:val="28"/>
          <w:szCs w:val="28"/>
        </w:rPr>
        <w:t>t</w:t>
      </w:r>
      <w:r w:rsidR="007A4AC4" w:rsidRPr="007C7703">
        <w:rPr>
          <w:sz w:val="28"/>
          <w:szCs w:val="28"/>
          <w:lang w:val="vi-VN"/>
        </w:rPr>
        <w:t xml:space="preserve">rung </w:t>
      </w:r>
      <w:r w:rsidR="00BD4E78" w:rsidRPr="007C7703">
        <w:rPr>
          <w:sz w:val="28"/>
          <w:szCs w:val="28"/>
          <w:lang w:val="vi-VN"/>
        </w:rPr>
        <w:t xml:space="preserve">ương trình Hội đồng nhân dân cùng cấp quyết định dự toán thu ngân sách nhà nước trên địa bàn, dự toán </w:t>
      </w:r>
      <w:r w:rsidR="004C33F2" w:rsidRPr="007C7703">
        <w:rPr>
          <w:sz w:val="28"/>
          <w:szCs w:val="28"/>
          <w:lang w:val="vi-VN"/>
        </w:rPr>
        <w:t xml:space="preserve">thu, </w:t>
      </w:r>
      <w:r w:rsidR="00BD4E78" w:rsidRPr="007C7703">
        <w:rPr>
          <w:sz w:val="28"/>
          <w:szCs w:val="28"/>
          <w:lang w:val="vi-VN"/>
        </w:rPr>
        <w:t>chi ngân sách địa phương, bội chi ngân sách địa phương, tổng mức vay của ngân sách địa phương (bao gồm vay để bù đắp bội chi và vay để trả nợ gốc), quyết định phân bổ dự toán ngân sách theo thẩm quyền, đúng quy định của Luật Ngân sách nhà nước.</w:t>
      </w:r>
    </w:p>
    <w:p w14:paraId="2EEAC70C" w14:textId="77777777" w:rsidR="00CC65B7" w:rsidRPr="007C7703" w:rsidRDefault="00B57351" w:rsidP="00CC65B7">
      <w:pPr>
        <w:widowControl w:val="0"/>
        <w:pBdr>
          <w:top w:val="dotted" w:sz="4" w:space="0" w:color="FFFFFF"/>
          <w:left w:val="dotted" w:sz="4" w:space="0" w:color="FFFFFF"/>
          <w:bottom w:val="dotted" w:sz="4" w:space="9" w:color="FFFFFF"/>
          <w:right w:val="dotted" w:sz="4" w:space="0" w:color="FFFFFF"/>
        </w:pBdr>
        <w:shd w:val="clear" w:color="auto" w:fill="FFFFFF"/>
        <w:spacing w:before="120" w:line="360" w:lineRule="exact"/>
        <w:ind w:firstLine="567"/>
        <w:jc w:val="both"/>
        <w:rPr>
          <w:sz w:val="28"/>
          <w:szCs w:val="28"/>
          <w:lang w:val="it-IT"/>
        </w:rPr>
      </w:pPr>
      <w:r w:rsidRPr="007C7703">
        <w:rPr>
          <w:sz w:val="28"/>
          <w:szCs w:val="28"/>
          <w:lang w:val="it-IT"/>
        </w:rPr>
        <w:t>4</w:t>
      </w:r>
      <w:r w:rsidR="00C049E6" w:rsidRPr="007C7703">
        <w:rPr>
          <w:sz w:val="28"/>
          <w:szCs w:val="28"/>
          <w:lang w:val="it-IT"/>
        </w:rPr>
        <w:t xml:space="preserve">. Tiếp tục thực hiện phân chia nguồn thu tiền cấp quyền khai thác tài nguyên nước năm 2025 theo quy định tại </w:t>
      </w:r>
      <w:r w:rsidRPr="007C7703">
        <w:rPr>
          <w:sz w:val="28"/>
          <w:szCs w:val="28"/>
          <w:lang w:val="it-IT"/>
        </w:rPr>
        <w:t xml:space="preserve">khoản 2 Điều 2 của </w:t>
      </w:r>
      <w:r w:rsidR="00C049E6" w:rsidRPr="007C7703">
        <w:rPr>
          <w:sz w:val="28"/>
          <w:szCs w:val="28"/>
          <w:lang w:val="it-IT"/>
        </w:rPr>
        <w:t xml:space="preserve">Nghị quyết số 64/2018/QH14 ngày 15 tháng 6 năm 2018 của Quốc hội. Từ năm 2024 thực hiện điều tiết ngân sách trung ương hưởng 100% đối với số thu tiền cấp quyền sử dụng </w:t>
      </w:r>
      <w:r w:rsidR="00C049E6" w:rsidRPr="007C7703">
        <w:rPr>
          <w:sz w:val="28"/>
          <w:szCs w:val="28"/>
          <w:lang w:val="it-IT"/>
        </w:rPr>
        <w:lastRenderedPageBreak/>
        <w:t>tần số vô tuyến điện. N</w:t>
      </w:r>
      <w:r w:rsidR="00C049E6" w:rsidRPr="007C7703">
        <w:rPr>
          <w:sz w:val="28"/>
          <w:szCs w:val="28"/>
          <w:lang w:val="vi-VN"/>
        </w:rPr>
        <w:t xml:space="preserve">guồn thu phí sử dụng đường bộ thu qua đầu phương tiện ô tô (sau khi trừ chi phí tổ chức thu) nộp ngân sách trung ương 100% và thực hiện phân chia 65% </w:t>
      </w:r>
      <w:r w:rsidR="00C049E6" w:rsidRPr="007C7703">
        <w:rPr>
          <w:sz w:val="28"/>
          <w:szCs w:val="28"/>
          <w:lang w:val="it-IT"/>
        </w:rPr>
        <w:t xml:space="preserve">số thu </w:t>
      </w:r>
      <w:r w:rsidR="00C049E6" w:rsidRPr="007C7703">
        <w:rPr>
          <w:sz w:val="28"/>
          <w:szCs w:val="28"/>
          <w:lang w:val="vi-VN"/>
        </w:rPr>
        <w:t xml:space="preserve">cho ngân sách trung ương và </w:t>
      </w:r>
      <w:r w:rsidR="00C049E6" w:rsidRPr="007C7703">
        <w:rPr>
          <w:sz w:val="28"/>
          <w:szCs w:val="28"/>
          <w:lang w:val="it-IT"/>
        </w:rPr>
        <w:t xml:space="preserve">bố trí dự toán ngân sách trung ương </w:t>
      </w:r>
      <w:r w:rsidR="00C049E6" w:rsidRPr="007C7703">
        <w:rPr>
          <w:sz w:val="28"/>
          <w:szCs w:val="28"/>
          <w:lang w:val="vi-VN"/>
        </w:rPr>
        <w:t xml:space="preserve">bổ sung có mục tiêu cho ngân sách địa phương </w:t>
      </w:r>
      <w:r w:rsidR="00C049E6" w:rsidRPr="007C7703">
        <w:rPr>
          <w:sz w:val="28"/>
          <w:szCs w:val="28"/>
          <w:lang w:val="it-IT"/>
        </w:rPr>
        <w:t xml:space="preserve">tương ứng 35% số thu để thực hiện công tác </w:t>
      </w:r>
      <w:r w:rsidR="00C049E6" w:rsidRPr="007C7703">
        <w:rPr>
          <w:sz w:val="28"/>
          <w:szCs w:val="28"/>
          <w:lang w:val="vi-VN"/>
        </w:rPr>
        <w:t>quản lý, bảo trì đường bộ</w:t>
      </w:r>
      <w:r w:rsidR="00C049E6" w:rsidRPr="007C7703">
        <w:rPr>
          <w:sz w:val="28"/>
          <w:szCs w:val="28"/>
          <w:lang w:val="it-IT"/>
        </w:rPr>
        <w:t>.</w:t>
      </w:r>
    </w:p>
    <w:p w14:paraId="02B899CF" w14:textId="77777777" w:rsidR="00CC65B7" w:rsidRPr="007C7703" w:rsidRDefault="00B57351" w:rsidP="00CC65B7">
      <w:pPr>
        <w:widowControl w:val="0"/>
        <w:pBdr>
          <w:top w:val="dotted" w:sz="4" w:space="0" w:color="FFFFFF"/>
          <w:left w:val="dotted" w:sz="4" w:space="0" w:color="FFFFFF"/>
          <w:bottom w:val="dotted" w:sz="4" w:space="9" w:color="FFFFFF"/>
          <w:right w:val="dotted" w:sz="4" w:space="0" w:color="FFFFFF"/>
        </w:pBdr>
        <w:shd w:val="clear" w:color="auto" w:fill="FFFFFF"/>
        <w:spacing w:before="120" w:line="360" w:lineRule="exact"/>
        <w:ind w:firstLine="567"/>
        <w:jc w:val="both"/>
        <w:rPr>
          <w:spacing w:val="-4"/>
          <w:sz w:val="28"/>
          <w:szCs w:val="28"/>
          <w:lang w:val="it-IT"/>
        </w:rPr>
      </w:pPr>
      <w:r w:rsidRPr="007C7703">
        <w:rPr>
          <w:spacing w:val="-4"/>
          <w:sz w:val="28"/>
          <w:szCs w:val="28"/>
          <w:lang w:val="it-IT"/>
        </w:rPr>
        <w:t>5</w:t>
      </w:r>
      <w:r w:rsidR="00C049E6" w:rsidRPr="007C7703">
        <w:rPr>
          <w:spacing w:val="-4"/>
          <w:sz w:val="28"/>
          <w:szCs w:val="28"/>
          <w:lang w:val="it-IT"/>
        </w:rPr>
        <w:t>. Sử dụng nguồn thu từ hoạt động xổ số kiến thiết cho đầu tư phát triển; ưu tiên đầu tư cho lĩnh vực giáo dục - đào tạo và giáo dục nghề nghiệp (bao gồm cả mua sắm thiết bị dạy học phục vụ chương trình đổi mới sách giáo khoa giáo dục phổ thông), lĩnh vực y tế; phần còn lại ưu tiên bố trí thực hiện các nhiệm vụ đầu tư phát triển quan trọng, cấp bách khác thuộc đối tượng đầu tư của ngân sách địa phương.</w:t>
      </w:r>
    </w:p>
    <w:p w14:paraId="4FA19C10" w14:textId="77777777" w:rsidR="00CC65B7" w:rsidRPr="007C7703" w:rsidRDefault="00B57351" w:rsidP="00CC65B7">
      <w:pPr>
        <w:widowControl w:val="0"/>
        <w:pBdr>
          <w:top w:val="dotted" w:sz="4" w:space="0" w:color="FFFFFF"/>
          <w:left w:val="dotted" w:sz="4" w:space="0" w:color="FFFFFF"/>
          <w:bottom w:val="dotted" w:sz="4" w:space="9" w:color="FFFFFF"/>
          <w:right w:val="dotted" w:sz="4" w:space="0" w:color="FFFFFF"/>
        </w:pBdr>
        <w:shd w:val="clear" w:color="auto" w:fill="FFFFFF"/>
        <w:spacing w:before="120" w:line="360" w:lineRule="exact"/>
        <w:ind w:firstLine="567"/>
        <w:jc w:val="both"/>
        <w:rPr>
          <w:sz w:val="28"/>
          <w:szCs w:val="28"/>
          <w:lang w:val="it-IT"/>
        </w:rPr>
      </w:pPr>
      <w:r w:rsidRPr="007C7703">
        <w:rPr>
          <w:sz w:val="28"/>
          <w:szCs w:val="28"/>
          <w:lang w:val="it-IT"/>
        </w:rPr>
        <w:t>6</w:t>
      </w:r>
      <w:r w:rsidR="00C049E6" w:rsidRPr="007C7703">
        <w:rPr>
          <w:sz w:val="28"/>
          <w:szCs w:val="28"/>
          <w:lang w:val="it-IT"/>
        </w:rPr>
        <w:t xml:space="preserve">. </w:t>
      </w:r>
      <w:r w:rsidR="00943D5D" w:rsidRPr="007C7703">
        <w:rPr>
          <w:sz w:val="28"/>
          <w:szCs w:val="28"/>
          <w:lang w:val="it-IT"/>
        </w:rPr>
        <w:t xml:space="preserve">Bố trí chi thường xuyên lĩnh vực các hoạt động kinh tế 5.307 tỷ đồng </w:t>
      </w:r>
      <w:r w:rsidR="00A457C7" w:rsidRPr="007C7703">
        <w:rPr>
          <w:sz w:val="28"/>
          <w:szCs w:val="28"/>
          <w:lang w:val="it-IT"/>
        </w:rPr>
        <w:t xml:space="preserve">tương ứng 85% nguồn thu xử phạt </w:t>
      </w:r>
      <w:r w:rsidR="00943D5D" w:rsidRPr="007C7703">
        <w:rPr>
          <w:sz w:val="28"/>
          <w:szCs w:val="28"/>
          <w:lang w:val="it-IT"/>
        </w:rPr>
        <w:t>hành chính trật tự an toàn giao thông đường bộ</w:t>
      </w:r>
      <w:r w:rsidR="00A457C7" w:rsidRPr="007C7703">
        <w:rPr>
          <w:sz w:val="28"/>
          <w:szCs w:val="28"/>
          <w:lang w:val="it-IT"/>
        </w:rPr>
        <w:t xml:space="preserve"> đã thực nộp ngân sách nhà nước</w:t>
      </w:r>
      <w:r w:rsidR="00102108" w:rsidRPr="007C7703">
        <w:rPr>
          <w:sz w:val="28"/>
          <w:szCs w:val="28"/>
          <w:lang w:val="it-IT"/>
        </w:rPr>
        <w:t xml:space="preserve"> năm 2023</w:t>
      </w:r>
      <w:r w:rsidR="00943D5D" w:rsidRPr="007C7703">
        <w:rPr>
          <w:sz w:val="28"/>
          <w:szCs w:val="28"/>
          <w:lang w:val="it-IT"/>
        </w:rPr>
        <w:t xml:space="preserve"> cho Bộ Công an để chi cho công tác bảo đảm trật tự an toàn giao thông, 936,5 tỷ đồng</w:t>
      </w:r>
      <w:r w:rsidR="00A457C7" w:rsidRPr="007C7703">
        <w:rPr>
          <w:sz w:val="28"/>
          <w:szCs w:val="28"/>
          <w:lang w:val="it-IT"/>
        </w:rPr>
        <w:t xml:space="preserve"> (tương ứng 15%</w:t>
      </w:r>
      <w:r w:rsidR="00F224DB" w:rsidRPr="007C7703">
        <w:rPr>
          <w:sz w:val="28"/>
          <w:szCs w:val="28"/>
          <w:lang w:val="it-IT"/>
        </w:rPr>
        <w:t xml:space="preserve"> số phát sinh thực tế trên địa bàn địa phương</w:t>
      </w:r>
      <w:r w:rsidR="00A457C7" w:rsidRPr="007C7703">
        <w:rPr>
          <w:sz w:val="28"/>
          <w:szCs w:val="28"/>
          <w:lang w:val="it-IT"/>
        </w:rPr>
        <w:t>) bổ sung</w:t>
      </w:r>
      <w:r w:rsidR="00943D5D" w:rsidRPr="007C7703">
        <w:rPr>
          <w:sz w:val="28"/>
          <w:szCs w:val="28"/>
          <w:lang w:val="it-IT"/>
        </w:rPr>
        <w:t xml:space="preserve"> có mục </w:t>
      </w:r>
      <w:r w:rsidR="00A457C7" w:rsidRPr="007C7703">
        <w:rPr>
          <w:sz w:val="28"/>
          <w:szCs w:val="28"/>
          <w:lang w:val="it-IT"/>
        </w:rPr>
        <w:t>tiêu cho ngân sách</w:t>
      </w:r>
      <w:r w:rsidR="00943D5D" w:rsidRPr="007C7703">
        <w:rPr>
          <w:sz w:val="28"/>
          <w:szCs w:val="28"/>
          <w:lang w:val="it-IT"/>
        </w:rPr>
        <w:t xml:space="preserve"> địa phương để </w:t>
      </w:r>
      <w:r w:rsidR="00A457C7" w:rsidRPr="007C7703">
        <w:rPr>
          <w:sz w:val="28"/>
          <w:szCs w:val="28"/>
          <w:lang w:val="it-IT"/>
        </w:rPr>
        <w:t xml:space="preserve">hỗ trợ </w:t>
      </w:r>
      <w:r w:rsidR="00943D5D" w:rsidRPr="007C7703">
        <w:rPr>
          <w:sz w:val="28"/>
          <w:szCs w:val="28"/>
          <w:lang w:val="it-IT"/>
        </w:rPr>
        <w:t xml:space="preserve">thực hiện nhiệm vụ </w:t>
      </w:r>
      <w:r w:rsidR="00A457C7" w:rsidRPr="007C7703">
        <w:rPr>
          <w:sz w:val="28"/>
          <w:szCs w:val="28"/>
          <w:lang w:val="it-IT"/>
        </w:rPr>
        <w:t>đảm bảo trật tự an toàn giao thông trên địa bàn các địa phương</w:t>
      </w:r>
      <w:r w:rsidR="00943D5D" w:rsidRPr="007C7703">
        <w:rPr>
          <w:sz w:val="28"/>
          <w:szCs w:val="28"/>
          <w:lang w:val="it-IT"/>
        </w:rPr>
        <w:t>.</w:t>
      </w:r>
      <w:r w:rsidR="00C049E6" w:rsidRPr="007C7703">
        <w:rPr>
          <w:sz w:val="28"/>
          <w:szCs w:val="28"/>
          <w:lang w:val="it-IT"/>
        </w:rPr>
        <w:t xml:space="preserve"> </w:t>
      </w:r>
    </w:p>
    <w:p w14:paraId="761AA2F7" w14:textId="77777777" w:rsidR="00CC65B7" w:rsidRPr="007C7703" w:rsidRDefault="00B57351" w:rsidP="00CC65B7">
      <w:pPr>
        <w:widowControl w:val="0"/>
        <w:pBdr>
          <w:top w:val="dotted" w:sz="4" w:space="0" w:color="FFFFFF"/>
          <w:left w:val="dotted" w:sz="4" w:space="0" w:color="FFFFFF"/>
          <w:bottom w:val="dotted" w:sz="4" w:space="9" w:color="FFFFFF"/>
          <w:right w:val="dotted" w:sz="4" w:space="0" w:color="FFFFFF"/>
        </w:pBdr>
        <w:shd w:val="clear" w:color="auto" w:fill="FFFFFF"/>
        <w:spacing w:before="120" w:line="360" w:lineRule="exact"/>
        <w:ind w:firstLine="567"/>
        <w:jc w:val="both"/>
        <w:rPr>
          <w:sz w:val="28"/>
          <w:szCs w:val="28"/>
          <w:lang w:val="it-IT"/>
        </w:rPr>
      </w:pPr>
      <w:r w:rsidRPr="007C7703">
        <w:rPr>
          <w:sz w:val="28"/>
          <w:szCs w:val="28"/>
          <w:lang w:val="it-IT"/>
        </w:rPr>
        <w:t>7</w:t>
      </w:r>
      <w:r w:rsidR="001911C4" w:rsidRPr="007C7703">
        <w:rPr>
          <w:sz w:val="28"/>
          <w:szCs w:val="28"/>
          <w:lang w:val="it-IT"/>
        </w:rPr>
        <w:t xml:space="preserve">. </w:t>
      </w:r>
      <w:r w:rsidRPr="007C7703">
        <w:rPr>
          <w:sz w:val="28"/>
          <w:szCs w:val="28"/>
          <w:lang w:val="it-IT"/>
        </w:rPr>
        <w:t xml:space="preserve">Các địa phương căn cứ điều kiện thực tế và khả năng cân đối, </w:t>
      </w:r>
      <w:r w:rsidR="004E77A9" w:rsidRPr="007C7703">
        <w:rPr>
          <w:sz w:val="28"/>
          <w:szCs w:val="28"/>
          <w:lang w:val="it-IT"/>
        </w:rPr>
        <w:t>thực hiện phân bổ khoản kinh phí ngân sách trung ương hỗ trợ bù mặt bằng chi cân đối ngân sách địa phương năm 2025 đảm bảo không thấp hơn năm 2023 để thực hiện các nhiệm vụ chi cân đối ngân sách địa phương (không gắn với nhiệm vụ chi cụ thể).</w:t>
      </w:r>
    </w:p>
    <w:p w14:paraId="3D0BD7A3" w14:textId="77777777" w:rsidR="00CC65B7" w:rsidRPr="007C7703" w:rsidRDefault="00B57351" w:rsidP="00CC65B7">
      <w:pPr>
        <w:widowControl w:val="0"/>
        <w:pBdr>
          <w:top w:val="dotted" w:sz="4" w:space="0" w:color="FFFFFF"/>
          <w:left w:val="dotted" w:sz="4" w:space="0" w:color="FFFFFF"/>
          <w:bottom w:val="dotted" w:sz="4" w:space="9" w:color="FFFFFF"/>
          <w:right w:val="dotted" w:sz="4" w:space="0" w:color="FFFFFF"/>
        </w:pBdr>
        <w:shd w:val="clear" w:color="auto" w:fill="FFFFFF"/>
        <w:spacing w:before="120" w:line="360" w:lineRule="exact"/>
        <w:ind w:firstLine="567"/>
        <w:jc w:val="both"/>
        <w:rPr>
          <w:sz w:val="28"/>
          <w:szCs w:val="28"/>
          <w:lang w:val="it-IT"/>
        </w:rPr>
      </w:pPr>
      <w:r w:rsidRPr="007C7703">
        <w:rPr>
          <w:sz w:val="28"/>
          <w:szCs w:val="28"/>
          <w:lang w:val="it-IT"/>
        </w:rPr>
        <w:t>Thực hiện</w:t>
      </w:r>
      <w:r w:rsidR="004E77A9" w:rsidRPr="007C7703">
        <w:rPr>
          <w:sz w:val="28"/>
          <w:szCs w:val="28"/>
          <w:lang w:val="it-IT"/>
        </w:rPr>
        <w:t xml:space="preserve"> hỗ trợ các địa phương khó khăn, không cân đối</w:t>
      </w:r>
      <w:r w:rsidR="002916FA" w:rsidRPr="007C7703">
        <w:rPr>
          <w:sz w:val="28"/>
          <w:szCs w:val="28"/>
          <w:lang w:val="it-IT"/>
        </w:rPr>
        <w:t xml:space="preserve"> được</w:t>
      </w:r>
      <w:r w:rsidR="004E77A9" w:rsidRPr="007C7703">
        <w:rPr>
          <w:sz w:val="28"/>
          <w:szCs w:val="28"/>
          <w:lang w:val="it-IT"/>
        </w:rPr>
        <w:t xml:space="preserve"> nguồn thực hiện các nhiệm vụ Đại hội Đảng </w:t>
      </w:r>
      <w:r w:rsidR="00A60C12" w:rsidRPr="007C7703">
        <w:rPr>
          <w:sz w:val="28"/>
          <w:szCs w:val="28"/>
          <w:lang w:val="it-IT"/>
        </w:rPr>
        <w:t xml:space="preserve">lần thứ </w:t>
      </w:r>
      <w:r w:rsidR="004E77A9" w:rsidRPr="007C7703">
        <w:rPr>
          <w:sz w:val="28"/>
          <w:szCs w:val="28"/>
          <w:lang w:val="it-IT"/>
        </w:rPr>
        <w:t>XIV.</w:t>
      </w:r>
    </w:p>
    <w:p w14:paraId="7DD2B728" w14:textId="77777777" w:rsidR="00CC65B7" w:rsidRPr="007C7703" w:rsidRDefault="001C3975" w:rsidP="00CC65B7">
      <w:pPr>
        <w:widowControl w:val="0"/>
        <w:pBdr>
          <w:top w:val="dotted" w:sz="4" w:space="0" w:color="FFFFFF"/>
          <w:left w:val="dotted" w:sz="4" w:space="0" w:color="FFFFFF"/>
          <w:bottom w:val="dotted" w:sz="4" w:space="9" w:color="FFFFFF"/>
          <w:right w:val="dotted" w:sz="4" w:space="0" w:color="FFFFFF"/>
        </w:pBdr>
        <w:shd w:val="clear" w:color="auto" w:fill="FFFFFF"/>
        <w:spacing w:before="120" w:line="360" w:lineRule="exact"/>
        <w:ind w:firstLine="567"/>
        <w:jc w:val="both"/>
        <w:rPr>
          <w:sz w:val="28"/>
          <w:szCs w:val="28"/>
          <w:lang w:val="vi-VN"/>
        </w:rPr>
      </w:pPr>
      <w:r w:rsidRPr="007C7703">
        <w:rPr>
          <w:sz w:val="28"/>
          <w:szCs w:val="28"/>
          <w:lang w:val="it-IT"/>
        </w:rPr>
        <w:t>Sử dụng</w:t>
      </w:r>
      <w:r w:rsidRPr="007C7703">
        <w:rPr>
          <w:sz w:val="28"/>
          <w:szCs w:val="28"/>
          <w:lang w:val="vi-VN"/>
        </w:rPr>
        <w:t xml:space="preserve"> phần kinh phí dành ra từ việc tiết kiệm chi hỗ trợ hoạt động thường xuyên trong lĩnh vực quản lý hành chính nhà nước và hỗ trợ các đơn vị </w:t>
      </w:r>
      <w:r w:rsidRPr="007C7703">
        <w:rPr>
          <w:sz w:val="28"/>
          <w:szCs w:val="28"/>
          <w:lang w:val="it-IT"/>
        </w:rPr>
        <w:t>sự nghiệp công lập</w:t>
      </w:r>
      <w:r w:rsidRPr="007C7703">
        <w:rPr>
          <w:sz w:val="28"/>
          <w:szCs w:val="28"/>
          <w:lang w:val="vi-VN"/>
        </w:rPr>
        <w:t xml:space="preserve"> của </w:t>
      </w:r>
      <w:r w:rsidRPr="007C7703">
        <w:rPr>
          <w:sz w:val="28"/>
          <w:szCs w:val="28"/>
          <w:lang w:val="it-IT"/>
        </w:rPr>
        <w:t>ngân sách địa phương</w:t>
      </w:r>
      <w:r w:rsidRPr="007C7703">
        <w:rPr>
          <w:sz w:val="28"/>
          <w:szCs w:val="28"/>
          <w:lang w:val="vi-VN"/>
        </w:rPr>
        <w:t xml:space="preserve">, theo nguyên tắc: 50% bổ sung nguồn </w:t>
      </w:r>
      <w:r w:rsidRPr="007C7703">
        <w:rPr>
          <w:sz w:val="28"/>
          <w:szCs w:val="28"/>
          <w:lang w:val="it-IT"/>
        </w:rPr>
        <w:t>cải cách tiền lương</w:t>
      </w:r>
      <w:r w:rsidRPr="007C7703">
        <w:rPr>
          <w:sz w:val="28"/>
          <w:szCs w:val="28"/>
          <w:lang w:val="vi-VN"/>
        </w:rPr>
        <w:t xml:space="preserve"> theo quy định; 50% còn lại để ưu tiên chi trả các chính sách </w:t>
      </w:r>
      <w:r w:rsidRPr="007C7703">
        <w:rPr>
          <w:sz w:val="28"/>
          <w:szCs w:val="28"/>
          <w:lang w:val="it-IT"/>
        </w:rPr>
        <w:t>an sinh xã hội</w:t>
      </w:r>
      <w:r w:rsidRPr="007C7703">
        <w:rPr>
          <w:sz w:val="28"/>
          <w:szCs w:val="28"/>
          <w:lang w:val="vi-VN"/>
        </w:rPr>
        <w:t xml:space="preserve"> do địa phương ban hành và tăng chi cho nhiệm vụ tăng cường cơ sở vật chất của lĩnh vực tương ứng. Việc quyết định chi cho từng nội dung do địa phương quyết định theo thẩm quyền quy định tại Luật </w:t>
      </w:r>
      <w:r w:rsidR="008711C0" w:rsidRPr="007C7703">
        <w:rPr>
          <w:sz w:val="28"/>
          <w:szCs w:val="28"/>
          <w:lang w:val="vi-VN"/>
        </w:rPr>
        <w:t>N</w:t>
      </w:r>
      <w:r w:rsidRPr="007C7703">
        <w:rPr>
          <w:sz w:val="28"/>
          <w:szCs w:val="28"/>
          <w:lang w:val="vi-VN"/>
        </w:rPr>
        <w:t>gân sách nhà nước.</w:t>
      </w:r>
    </w:p>
    <w:p w14:paraId="2BCBF97C" w14:textId="14362FC1" w:rsidR="00C049E6" w:rsidRPr="007C7703" w:rsidRDefault="00B57351" w:rsidP="00CC65B7">
      <w:pPr>
        <w:widowControl w:val="0"/>
        <w:pBdr>
          <w:top w:val="dotted" w:sz="4" w:space="0" w:color="FFFFFF"/>
          <w:left w:val="dotted" w:sz="4" w:space="0" w:color="FFFFFF"/>
          <w:bottom w:val="dotted" w:sz="4" w:space="9" w:color="FFFFFF"/>
          <w:right w:val="dotted" w:sz="4" w:space="0" w:color="FFFFFF"/>
        </w:pBdr>
        <w:shd w:val="clear" w:color="auto" w:fill="FFFFFF"/>
        <w:spacing w:before="120" w:line="360" w:lineRule="exact"/>
        <w:ind w:firstLine="567"/>
        <w:jc w:val="both"/>
        <w:rPr>
          <w:sz w:val="28"/>
          <w:szCs w:val="28"/>
          <w:lang w:val="it-IT"/>
        </w:rPr>
      </w:pPr>
      <w:r w:rsidRPr="007C7703">
        <w:rPr>
          <w:sz w:val="28"/>
          <w:szCs w:val="28"/>
          <w:lang w:val="vi-VN"/>
        </w:rPr>
        <w:t>8</w:t>
      </w:r>
      <w:r w:rsidR="00B233E4" w:rsidRPr="007C7703">
        <w:rPr>
          <w:sz w:val="28"/>
          <w:szCs w:val="28"/>
          <w:lang w:val="vi-VN"/>
        </w:rPr>
        <w:t xml:space="preserve">. </w:t>
      </w:r>
      <w:r w:rsidR="00C049E6" w:rsidRPr="007C7703">
        <w:rPr>
          <w:sz w:val="28"/>
          <w:szCs w:val="28"/>
          <w:lang w:val="vi-VN"/>
        </w:rPr>
        <w:t>C</w:t>
      </w:r>
      <w:r w:rsidR="00C049E6" w:rsidRPr="007C7703">
        <w:rPr>
          <w:sz w:val="28"/>
          <w:szCs w:val="28"/>
          <w:lang w:val="it-IT"/>
        </w:rPr>
        <w:t xml:space="preserve">hỉ đạo các </w:t>
      </w:r>
      <w:r w:rsidR="002916FA" w:rsidRPr="007C7703">
        <w:rPr>
          <w:sz w:val="28"/>
          <w:szCs w:val="28"/>
          <w:lang w:val="it-IT"/>
        </w:rPr>
        <w:t>Bộ</w:t>
      </w:r>
      <w:r w:rsidR="00C049E6" w:rsidRPr="007C7703">
        <w:rPr>
          <w:sz w:val="28"/>
          <w:szCs w:val="28"/>
          <w:lang w:val="it-IT"/>
        </w:rPr>
        <w:t xml:space="preserve">, cơ quan trung ương </w:t>
      </w:r>
      <w:r w:rsidR="00572711" w:rsidRPr="007C7703">
        <w:rPr>
          <w:sz w:val="28"/>
          <w:szCs w:val="28"/>
          <w:lang w:val="it-IT"/>
        </w:rPr>
        <w:t xml:space="preserve">là </w:t>
      </w:r>
      <w:r w:rsidR="00C049E6" w:rsidRPr="007C7703">
        <w:rPr>
          <w:sz w:val="28"/>
          <w:szCs w:val="28"/>
          <w:lang w:val="it-IT"/>
        </w:rPr>
        <w:t xml:space="preserve">chủ </w:t>
      </w:r>
      <w:r w:rsidR="00572711" w:rsidRPr="007C7703">
        <w:rPr>
          <w:sz w:val="28"/>
          <w:szCs w:val="28"/>
          <w:lang w:val="it-IT"/>
        </w:rPr>
        <w:t>C</w:t>
      </w:r>
      <w:r w:rsidR="00C049E6" w:rsidRPr="007C7703">
        <w:rPr>
          <w:sz w:val="28"/>
          <w:szCs w:val="28"/>
          <w:lang w:val="it-IT"/>
        </w:rPr>
        <w:t xml:space="preserve">hương trình mục tiêu quốc gia khẩn trương rà soát, báo cáo </w:t>
      </w:r>
      <w:r w:rsidR="00B248F6" w:rsidRPr="007C7703">
        <w:rPr>
          <w:sz w:val="28"/>
          <w:szCs w:val="28"/>
          <w:lang w:val="it-IT"/>
        </w:rPr>
        <w:t>Ủy ban Thường vụ Quốc hội</w:t>
      </w:r>
      <w:r w:rsidR="00B248F6" w:rsidRPr="007C7703">
        <w:rPr>
          <w:b/>
          <w:sz w:val="28"/>
          <w:szCs w:val="28"/>
          <w:lang w:val="it-IT"/>
        </w:rPr>
        <w:t xml:space="preserve"> </w:t>
      </w:r>
      <w:r w:rsidR="00C049E6" w:rsidRPr="007C7703">
        <w:rPr>
          <w:sz w:val="28"/>
          <w:szCs w:val="28"/>
          <w:lang w:val="it-IT"/>
        </w:rPr>
        <w:t>tình hình thực hiện các Chương trình trong quý I năm 2025</w:t>
      </w:r>
      <w:r w:rsidR="00A00A49" w:rsidRPr="007C7703">
        <w:rPr>
          <w:sz w:val="28"/>
          <w:szCs w:val="28"/>
          <w:lang w:val="it-IT"/>
        </w:rPr>
        <w:t>.</w:t>
      </w:r>
      <w:r w:rsidR="00C049E6" w:rsidRPr="007C7703">
        <w:rPr>
          <w:sz w:val="28"/>
          <w:szCs w:val="28"/>
          <w:lang w:val="it-IT"/>
        </w:rPr>
        <w:t xml:space="preserve"> </w:t>
      </w:r>
    </w:p>
    <w:p w14:paraId="4B2EE5C2" w14:textId="77777777" w:rsidR="000E4715" w:rsidRPr="007C7703" w:rsidRDefault="00B57351" w:rsidP="00050EF4">
      <w:pPr>
        <w:widowControl w:val="0"/>
        <w:pBdr>
          <w:top w:val="dotted" w:sz="4" w:space="0" w:color="FFFFFF"/>
          <w:left w:val="dotted" w:sz="4" w:space="0" w:color="FFFFFF"/>
          <w:bottom w:val="dotted" w:sz="4" w:space="9" w:color="FFFFFF"/>
          <w:right w:val="dotted" w:sz="4" w:space="0" w:color="FFFFFF"/>
        </w:pBdr>
        <w:shd w:val="clear" w:color="auto" w:fill="FFFFFF"/>
        <w:spacing w:before="120" w:line="360" w:lineRule="exact"/>
        <w:ind w:firstLine="567"/>
        <w:jc w:val="both"/>
        <w:rPr>
          <w:spacing w:val="-4"/>
          <w:sz w:val="28"/>
          <w:szCs w:val="28"/>
        </w:rPr>
      </w:pPr>
      <w:r w:rsidRPr="007C7703">
        <w:rPr>
          <w:bCs/>
          <w:spacing w:val="-4"/>
          <w:sz w:val="28"/>
          <w:szCs w:val="28"/>
          <w:lang w:val="it-IT"/>
        </w:rPr>
        <w:t>9</w:t>
      </w:r>
      <w:r w:rsidR="0043129B" w:rsidRPr="007C7703">
        <w:rPr>
          <w:bCs/>
          <w:spacing w:val="-4"/>
          <w:sz w:val="28"/>
          <w:szCs w:val="28"/>
          <w:lang w:val="it-IT"/>
        </w:rPr>
        <w:t xml:space="preserve">. </w:t>
      </w:r>
      <w:bookmarkStart w:id="6" w:name="_Hlk182231577"/>
      <w:bookmarkStart w:id="7" w:name="_Hlk182231518"/>
      <w:bookmarkStart w:id="8" w:name="_Hlk182317994"/>
      <w:bookmarkStart w:id="9" w:name="_Hlk150166248"/>
      <w:r w:rsidR="00B11781" w:rsidRPr="007C7703">
        <w:rPr>
          <w:bCs/>
          <w:spacing w:val="-4"/>
          <w:sz w:val="28"/>
          <w:szCs w:val="28"/>
          <w:lang w:val="it-IT"/>
        </w:rPr>
        <w:t>Việc quyết định phân bổ, sử dụng các khoản chi của ngân sách trung ương chưa phân bổ cho các Bộ, ngành, địa phương</w:t>
      </w:r>
      <w:bookmarkEnd w:id="6"/>
      <w:r w:rsidR="00B973FB" w:rsidRPr="007C7703">
        <w:rPr>
          <w:bCs/>
          <w:spacing w:val="-4"/>
          <w:sz w:val="28"/>
          <w:szCs w:val="28"/>
          <w:lang w:val="it-IT"/>
        </w:rPr>
        <w:t xml:space="preserve"> số tiền là </w:t>
      </w:r>
      <w:r w:rsidR="00B973FB" w:rsidRPr="007C7703">
        <w:rPr>
          <w:iCs/>
          <w:spacing w:val="-4"/>
          <w:sz w:val="28"/>
          <w:szCs w:val="28"/>
          <w:lang w:val="nl-NL"/>
        </w:rPr>
        <w:t>85.388,354</w:t>
      </w:r>
      <w:r w:rsidR="00B973FB" w:rsidRPr="007C7703">
        <w:rPr>
          <w:bCs/>
          <w:i/>
          <w:spacing w:val="-4"/>
          <w:sz w:val="28"/>
          <w:szCs w:val="28"/>
          <w:lang w:val="nl-NL"/>
        </w:rPr>
        <w:t xml:space="preserve"> </w:t>
      </w:r>
      <w:r w:rsidR="00B973FB" w:rsidRPr="007C7703">
        <w:rPr>
          <w:bCs/>
          <w:spacing w:val="-4"/>
          <w:sz w:val="28"/>
          <w:szCs w:val="28"/>
          <w:lang w:val="nl-NL"/>
        </w:rPr>
        <w:t>tỷ đồng</w:t>
      </w:r>
      <w:r w:rsidR="00B11781" w:rsidRPr="007C7703">
        <w:rPr>
          <w:bCs/>
          <w:spacing w:val="-4"/>
          <w:sz w:val="28"/>
          <w:szCs w:val="28"/>
          <w:lang w:val="it-IT"/>
        </w:rPr>
        <w:t xml:space="preserve"> tại mục VI, mục VII, mục VIII </w:t>
      </w:r>
      <w:r w:rsidR="00B973FB" w:rsidRPr="007C7703">
        <w:rPr>
          <w:bCs/>
          <w:spacing w:val="-4"/>
          <w:sz w:val="28"/>
          <w:szCs w:val="28"/>
          <w:lang w:val="it-IT"/>
        </w:rPr>
        <w:t>(</w:t>
      </w:r>
      <w:r w:rsidR="0020153C" w:rsidRPr="007C7703">
        <w:rPr>
          <w:bCs/>
          <w:spacing w:val="-4"/>
          <w:sz w:val="28"/>
          <w:szCs w:val="28"/>
          <w:lang w:val="it-IT"/>
        </w:rPr>
        <w:t>phần dự toán chi</w:t>
      </w:r>
      <w:r w:rsidR="00B973FB" w:rsidRPr="007C7703">
        <w:rPr>
          <w:bCs/>
          <w:spacing w:val="-4"/>
          <w:sz w:val="28"/>
          <w:szCs w:val="28"/>
          <w:lang w:val="it-IT"/>
        </w:rPr>
        <w:t xml:space="preserve"> viện trợ)</w:t>
      </w:r>
      <w:r w:rsidR="00A3614E" w:rsidRPr="007C7703">
        <w:rPr>
          <w:bCs/>
          <w:spacing w:val="-4"/>
          <w:sz w:val="28"/>
          <w:szCs w:val="28"/>
          <w:lang w:val="it-IT"/>
        </w:rPr>
        <w:t>,</w:t>
      </w:r>
      <w:r w:rsidR="00B973FB" w:rsidRPr="007C7703">
        <w:rPr>
          <w:bCs/>
          <w:i/>
          <w:spacing w:val="-4"/>
          <w:sz w:val="28"/>
          <w:szCs w:val="28"/>
          <w:lang w:val="it-IT"/>
        </w:rPr>
        <w:t xml:space="preserve"> </w:t>
      </w:r>
      <w:r w:rsidR="00B11781" w:rsidRPr="007C7703">
        <w:rPr>
          <w:bCs/>
          <w:spacing w:val="-4"/>
          <w:sz w:val="28"/>
          <w:szCs w:val="28"/>
          <w:lang w:val="it-IT"/>
        </w:rPr>
        <w:t>mục IX của Phụ lục số II kèm theo Nghị quyết này</w:t>
      </w:r>
      <w:r w:rsidR="00A3614E" w:rsidRPr="007C7703">
        <w:rPr>
          <w:bCs/>
          <w:spacing w:val="-4"/>
          <w:sz w:val="28"/>
          <w:szCs w:val="28"/>
          <w:lang w:val="it-IT"/>
        </w:rPr>
        <w:t xml:space="preserve"> </w:t>
      </w:r>
      <w:r w:rsidR="00B11781" w:rsidRPr="007C7703">
        <w:rPr>
          <w:bCs/>
          <w:spacing w:val="-4"/>
          <w:sz w:val="28"/>
          <w:szCs w:val="28"/>
          <w:lang w:val="it-IT"/>
        </w:rPr>
        <w:t>được thực hiện theo quy định của Luật Ngân sách nhà nước.</w:t>
      </w:r>
    </w:p>
    <w:bookmarkEnd w:id="7"/>
    <w:bookmarkEnd w:id="8"/>
    <w:p w14:paraId="613129E7" w14:textId="6662BBA2" w:rsidR="00AD3A29" w:rsidRPr="007C7703" w:rsidRDefault="00A00A49" w:rsidP="00050EF4">
      <w:pPr>
        <w:widowControl w:val="0"/>
        <w:pBdr>
          <w:top w:val="dotted" w:sz="4" w:space="0" w:color="FFFFFF"/>
          <w:left w:val="dotted" w:sz="4" w:space="0" w:color="FFFFFF"/>
          <w:bottom w:val="dotted" w:sz="4" w:space="9" w:color="FFFFFF"/>
          <w:right w:val="dotted" w:sz="4" w:space="0" w:color="FFFFFF"/>
        </w:pBdr>
        <w:shd w:val="clear" w:color="auto" w:fill="FFFFFF"/>
        <w:spacing w:before="120" w:line="360" w:lineRule="exact"/>
        <w:ind w:firstLine="567"/>
        <w:jc w:val="both"/>
        <w:rPr>
          <w:rFonts w:ascii="Times New Roman Bold" w:hAnsi="Times New Roman Bold"/>
          <w:spacing w:val="-4"/>
          <w:sz w:val="28"/>
          <w:szCs w:val="28"/>
        </w:rPr>
      </w:pPr>
      <w:r w:rsidRPr="007C7703">
        <w:rPr>
          <w:bCs/>
          <w:spacing w:val="-4"/>
          <w:sz w:val="28"/>
          <w:szCs w:val="28"/>
          <w:lang w:val="it-IT"/>
        </w:rPr>
        <w:lastRenderedPageBreak/>
        <w:t>1</w:t>
      </w:r>
      <w:r w:rsidR="00B57351" w:rsidRPr="007C7703">
        <w:rPr>
          <w:bCs/>
          <w:spacing w:val="-4"/>
          <w:sz w:val="28"/>
          <w:szCs w:val="28"/>
          <w:lang w:val="it-IT"/>
        </w:rPr>
        <w:t>0</w:t>
      </w:r>
      <w:r w:rsidRPr="007C7703">
        <w:rPr>
          <w:bCs/>
          <w:spacing w:val="-4"/>
          <w:sz w:val="28"/>
          <w:szCs w:val="28"/>
          <w:lang w:val="it-IT"/>
        </w:rPr>
        <w:t xml:space="preserve">. </w:t>
      </w:r>
      <w:bookmarkStart w:id="10" w:name="_Hlk182233564"/>
      <w:r w:rsidR="00C752C2" w:rsidRPr="007C7703">
        <w:rPr>
          <w:rFonts w:ascii="Times New Roman Bold" w:hAnsi="Times New Roman Bold"/>
          <w:spacing w:val="-4"/>
          <w:sz w:val="28"/>
          <w:szCs w:val="28"/>
          <w:shd w:val="clear" w:color="auto" w:fill="FFFFFF"/>
        </w:rPr>
        <w:t>Chỉ</w:t>
      </w:r>
      <w:r w:rsidR="00AD3A29" w:rsidRPr="007C7703">
        <w:rPr>
          <w:rFonts w:ascii="Times New Roman Bold" w:hAnsi="Times New Roman Bold"/>
          <w:spacing w:val="-4"/>
          <w:sz w:val="28"/>
          <w:szCs w:val="28"/>
          <w:shd w:val="clear" w:color="auto" w:fill="FFFFFF"/>
        </w:rPr>
        <w:t xml:space="preserve"> </w:t>
      </w:r>
      <w:r w:rsidR="00AD3A29" w:rsidRPr="007C7703">
        <w:rPr>
          <w:rFonts w:ascii="Times New Roman Bold" w:hAnsi="Times New Roman Bold" w:hint="eastAsia"/>
          <w:spacing w:val="-4"/>
          <w:sz w:val="28"/>
          <w:szCs w:val="28"/>
          <w:shd w:val="clear" w:color="auto" w:fill="FFFFFF"/>
        </w:rPr>
        <w:t>đ</w:t>
      </w:r>
      <w:r w:rsidR="00AD3A29" w:rsidRPr="007C7703">
        <w:rPr>
          <w:rFonts w:ascii="Times New Roman Bold" w:hAnsi="Times New Roman Bold"/>
          <w:spacing w:val="-4"/>
          <w:sz w:val="28"/>
          <w:szCs w:val="28"/>
          <w:shd w:val="clear" w:color="auto" w:fill="FFFFFF"/>
        </w:rPr>
        <w:t>ạo c</w:t>
      </w:r>
      <w:r w:rsidR="00AD3A29" w:rsidRPr="007C7703">
        <w:rPr>
          <w:rFonts w:ascii="Times New Roman Bold" w:hAnsi="Times New Roman Bold" w:hint="eastAsia"/>
          <w:spacing w:val="-4"/>
          <w:sz w:val="28"/>
          <w:szCs w:val="28"/>
          <w:shd w:val="clear" w:color="auto" w:fill="FFFFFF"/>
        </w:rPr>
        <w:t>á</w:t>
      </w:r>
      <w:r w:rsidR="00AD3A29" w:rsidRPr="007C7703">
        <w:rPr>
          <w:rFonts w:ascii="Times New Roman Bold" w:hAnsi="Times New Roman Bold"/>
          <w:spacing w:val="-4"/>
          <w:sz w:val="28"/>
          <w:szCs w:val="28"/>
          <w:shd w:val="clear" w:color="auto" w:fill="FFFFFF"/>
        </w:rPr>
        <w:t>c Bộ, ng</w:t>
      </w:r>
      <w:r w:rsidR="00AD3A29" w:rsidRPr="007C7703">
        <w:rPr>
          <w:rFonts w:ascii="Times New Roman Bold" w:hAnsi="Times New Roman Bold" w:hint="eastAsia"/>
          <w:spacing w:val="-4"/>
          <w:sz w:val="28"/>
          <w:szCs w:val="28"/>
          <w:shd w:val="clear" w:color="auto" w:fill="FFFFFF"/>
        </w:rPr>
        <w:t>à</w:t>
      </w:r>
      <w:r w:rsidR="00AD3A29" w:rsidRPr="007C7703">
        <w:rPr>
          <w:rFonts w:ascii="Times New Roman Bold" w:hAnsi="Times New Roman Bold"/>
          <w:spacing w:val="-4"/>
          <w:sz w:val="28"/>
          <w:szCs w:val="28"/>
          <w:shd w:val="clear" w:color="auto" w:fill="FFFFFF"/>
        </w:rPr>
        <w:t>nh li</w:t>
      </w:r>
      <w:r w:rsidR="00AD3A29" w:rsidRPr="007C7703">
        <w:rPr>
          <w:rFonts w:ascii="Times New Roman Bold" w:hAnsi="Times New Roman Bold" w:hint="eastAsia"/>
          <w:spacing w:val="-4"/>
          <w:sz w:val="28"/>
          <w:szCs w:val="28"/>
          <w:shd w:val="clear" w:color="auto" w:fill="FFFFFF"/>
        </w:rPr>
        <w:t>ê</w:t>
      </w:r>
      <w:r w:rsidR="00AD3A29" w:rsidRPr="007C7703">
        <w:rPr>
          <w:rFonts w:ascii="Times New Roman Bold" w:hAnsi="Times New Roman Bold"/>
          <w:spacing w:val="-4"/>
          <w:sz w:val="28"/>
          <w:szCs w:val="28"/>
          <w:shd w:val="clear" w:color="auto" w:fill="FFFFFF"/>
        </w:rPr>
        <w:t>n quan khẩn tr</w:t>
      </w:r>
      <w:r w:rsidR="00AD3A29" w:rsidRPr="007C7703">
        <w:rPr>
          <w:rFonts w:ascii="Times New Roman Bold" w:hAnsi="Times New Roman Bold" w:hint="eastAsia"/>
          <w:spacing w:val="-4"/>
          <w:sz w:val="28"/>
          <w:szCs w:val="28"/>
          <w:shd w:val="clear" w:color="auto" w:fill="FFFFFF"/>
        </w:rPr>
        <w:t>ươ</w:t>
      </w:r>
      <w:r w:rsidR="00AD3A29" w:rsidRPr="007C7703">
        <w:rPr>
          <w:rFonts w:ascii="Times New Roman Bold" w:hAnsi="Times New Roman Bold"/>
          <w:spacing w:val="-4"/>
          <w:sz w:val="28"/>
          <w:szCs w:val="28"/>
          <w:shd w:val="clear" w:color="auto" w:fill="FFFFFF"/>
        </w:rPr>
        <w:t>ng r</w:t>
      </w:r>
      <w:r w:rsidR="00AD3A29" w:rsidRPr="007C7703">
        <w:rPr>
          <w:rFonts w:ascii="Times New Roman Bold" w:hAnsi="Times New Roman Bold" w:hint="eastAsia"/>
          <w:spacing w:val="-4"/>
          <w:sz w:val="28"/>
          <w:szCs w:val="28"/>
          <w:shd w:val="clear" w:color="auto" w:fill="FFFFFF"/>
        </w:rPr>
        <w:t>à</w:t>
      </w:r>
      <w:r w:rsidR="00AD3A29" w:rsidRPr="007C7703">
        <w:rPr>
          <w:rFonts w:ascii="Times New Roman Bold" w:hAnsi="Times New Roman Bold"/>
          <w:spacing w:val="-4"/>
          <w:sz w:val="28"/>
          <w:szCs w:val="28"/>
          <w:shd w:val="clear" w:color="auto" w:fill="FFFFFF"/>
        </w:rPr>
        <w:t xml:space="preserve"> so</w:t>
      </w:r>
      <w:r w:rsidR="00AD3A29" w:rsidRPr="007C7703">
        <w:rPr>
          <w:rFonts w:ascii="Times New Roman Bold" w:hAnsi="Times New Roman Bold" w:hint="eastAsia"/>
          <w:spacing w:val="-4"/>
          <w:sz w:val="28"/>
          <w:szCs w:val="28"/>
          <w:shd w:val="clear" w:color="auto" w:fill="FFFFFF"/>
        </w:rPr>
        <w:t>á</w:t>
      </w:r>
      <w:r w:rsidR="00AD3A29" w:rsidRPr="007C7703">
        <w:rPr>
          <w:rFonts w:ascii="Times New Roman Bold" w:hAnsi="Times New Roman Bold"/>
          <w:spacing w:val="-4"/>
          <w:sz w:val="28"/>
          <w:szCs w:val="28"/>
          <w:shd w:val="clear" w:color="auto" w:fill="FFFFFF"/>
        </w:rPr>
        <w:t>t to</w:t>
      </w:r>
      <w:r w:rsidR="00AD3A29" w:rsidRPr="007C7703">
        <w:rPr>
          <w:rFonts w:ascii="Times New Roman Bold" w:hAnsi="Times New Roman Bold" w:hint="eastAsia"/>
          <w:spacing w:val="-4"/>
          <w:sz w:val="28"/>
          <w:szCs w:val="28"/>
          <w:shd w:val="clear" w:color="auto" w:fill="FFFFFF"/>
        </w:rPr>
        <w:t>à</w:t>
      </w:r>
      <w:r w:rsidR="00AD3A29" w:rsidRPr="007C7703">
        <w:rPr>
          <w:rFonts w:ascii="Times New Roman Bold" w:hAnsi="Times New Roman Bold"/>
          <w:spacing w:val="-4"/>
          <w:sz w:val="28"/>
          <w:szCs w:val="28"/>
          <w:shd w:val="clear" w:color="auto" w:fill="FFFFFF"/>
        </w:rPr>
        <w:t>n bộ khung khổ ph</w:t>
      </w:r>
      <w:r w:rsidR="00AD3A29" w:rsidRPr="007C7703">
        <w:rPr>
          <w:rFonts w:ascii="Times New Roman Bold" w:hAnsi="Times New Roman Bold" w:hint="eastAsia"/>
          <w:spacing w:val="-4"/>
          <w:sz w:val="28"/>
          <w:szCs w:val="28"/>
          <w:shd w:val="clear" w:color="auto" w:fill="FFFFFF"/>
        </w:rPr>
        <w:t>á</w:t>
      </w:r>
      <w:r w:rsidR="00AD3A29" w:rsidRPr="007C7703">
        <w:rPr>
          <w:rFonts w:ascii="Times New Roman Bold" w:hAnsi="Times New Roman Bold"/>
          <w:spacing w:val="-4"/>
          <w:sz w:val="28"/>
          <w:szCs w:val="28"/>
          <w:shd w:val="clear" w:color="auto" w:fill="FFFFFF"/>
        </w:rPr>
        <w:t>p l</w:t>
      </w:r>
      <w:r w:rsidR="00AD3A29" w:rsidRPr="007C7703">
        <w:rPr>
          <w:rFonts w:ascii="Times New Roman Bold" w:hAnsi="Times New Roman Bold" w:hint="eastAsia"/>
          <w:spacing w:val="-4"/>
          <w:sz w:val="28"/>
          <w:szCs w:val="28"/>
          <w:shd w:val="clear" w:color="auto" w:fill="FFFFFF"/>
        </w:rPr>
        <w:t>ý</w:t>
      </w:r>
      <w:r w:rsidR="00AD3A29" w:rsidRPr="007C7703">
        <w:rPr>
          <w:rFonts w:ascii="Times New Roman Bold" w:hAnsi="Times New Roman Bold"/>
          <w:spacing w:val="-4"/>
          <w:sz w:val="28"/>
          <w:szCs w:val="28"/>
          <w:shd w:val="clear" w:color="auto" w:fill="FFFFFF"/>
        </w:rPr>
        <w:t xml:space="preserve"> </w:t>
      </w:r>
      <w:r w:rsidR="00AD3A29" w:rsidRPr="007C7703">
        <w:rPr>
          <w:rFonts w:ascii="Times New Roman Bold" w:hAnsi="Times New Roman Bold" w:hint="eastAsia"/>
          <w:spacing w:val="-4"/>
          <w:sz w:val="28"/>
          <w:szCs w:val="28"/>
          <w:shd w:val="clear" w:color="auto" w:fill="FFFFFF"/>
        </w:rPr>
        <w:t>đ</w:t>
      </w:r>
      <w:r w:rsidR="00AD3A29" w:rsidRPr="007C7703">
        <w:rPr>
          <w:rFonts w:ascii="Times New Roman Bold" w:hAnsi="Times New Roman Bold"/>
          <w:spacing w:val="-4"/>
          <w:sz w:val="28"/>
          <w:szCs w:val="28"/>
          <w:shd w:val="clear" w:color="auto" w:fill="FFFFFF"/>
        </w:rPr>
        <w:t>ể tr</w:t>
      </w:r>
      <w:r w:rsidR="00AD3A29" w:rsidRPr="007C7703">
        <w:rPr>
          <w:rFonts w:ascii="Times New Roman Bold" w:hAnsi="Times New Roman Bold" w:hint="eastAsia"/>
          <w:spacing w:val="-4"/>
          <w:sz w:val="28"/>
          <w:szCs w:val="28"/>
          <w:shd w:val="clear" w:color="auto" w:fill="FFFFFF"/>
        </w:rPr>
        <w:t>ì</w:t>
      </w:r>
      <w:r w:rsidR="00AD3A29" w:rsidRPr="007C7703">
        <w:rPr>
          <w:rFonts w:ascii="Times New Roman Bold" w:hAnsi="Times New Roman Bold"/>
          <w:spacing w:val="-4"/>
          <w:sz w:val="28"/>
          <w:szCs w:val="28"/>
          <w:shd w:val="clear" w:color="auto" w:fill="FFFFFF"/>
        </w:rPr>
        <w:t xml:space="preserve">nh cấp </w:t>
      </w:r>
      <w:r w:rsidR="004E347A" w:rsidRPr="007C7703">
        <w:rPr>
          <w:rFonts w:ascii="Times New Roman Bold" w:hAnsi="Times New Roman Bold"/>
          <w:spacing w:val="-4"/>
          <w:sz w:val="28"/>
          <w:szCs w:val="28"/>
          <w:shd w:val="clear" w:color="auto" w:fill="FFFFFF"/>
        </w:rPr>
        <w:t>c</w:t>
      </w:r>
      <w:r w:rsidR="004E347A" w:rsidRPr="007C7703">
        <w:rPr>
          <w:rFonts w:ascii="Times New Roman Bold" w:hAnsi="Times New Roman Bold" w:hint="eastAsia"/>
          <w:spacing w:val="-4"/>
          <w:sz w:val="28"/>
          <w:szCs w:val="28"/>
          <w:shd w:val="clear" w:color="auto" w:fill="FFFFFF"/>
        </w:rPr>
        <w:t>ó</w:t>
      </w:r>
      <w:r w:rsidR="004E347A" w:rsidRPr="007C7703">
        <w:rPr>
          <w:rFonts w:ascii="Times New Roman Bold" w:hAnsi="Times New Roman Bold"/>
          <w:spacing w:val="-4"/>
          <w:sz w:val="28"/>
          <w:szCs w:val="28"/>
          <w:shd w:val="clear" w:color="auto" w:fill="FFFFFF"/>
        </w:rPr>
        <w:t xml:space="preserve"> </w:t>
      </w:r>
      <w:r w:rsidR="00AD3A29" w:rsidRPr="007C7703">
        <w:rPr>
          <w:rFonts w:ascii="Times New Roman Bold" w:hAnsi="Times New Roman Bold"/>
          <w:spacing w:val="-4"/>
          <w:sz w:val="28"/>
          <w:szCs w:val="28"/>
          <w:shd w:val="clear" w:color="auto" w:fill="FFFFFF"/>
        </w:rPr>
        <w:t>thẩm quyền xem x</w:t>
      </w:r>
      <w:r w:rsidR="00AD3A29" w:rsidRPr="007C7703">
        <w:rPr>
          <w:rFonts w:ascii="Times New Roman Bold" w:hAnsi="Times New Roman Bold" w:hint="eastAsia"/>
          <w:spacing w:val="-4"/>
          <w:sz w:val="28"/>
          <w:szCs w:val="28"/>
          <w:shd w:val="clear" w:color="auto" w:fill="FFFFFF"/>
        </w:rPr>
        <w:t>é</w:t>
      </w:r>
      <w:r w:rsidR="00AD3A29" w:rsidRPr="007C7703">
        <w:rPr>
          <w:rFonts w:ascii="Times New Roman Bold" w:hAnsi="Times New Roman Bold"/>
          <w:spacing w:val="-4"/>
          <w:sz w:val="28"/>
          <w:szCs w:val="28"/>
          <w:shd w:val="clear" w:color="auto" w:fill="FFFFFF"/>
        </w:rPr>
        <w:t xml:space="preserve">t, quyết </w:t>
      </w:r>
      <w:r w:rsidR="00AD3A29" w:rsidRPr="007C7703">
        <w:rPr>
          <w:rFonts w:ascii="Times New Roman Bold" w:hAnsi="Times New Roman Bold" w:hint="eastAsia"/>
          <w:spacing w:val="-4"/>
          <w:sz w:val="28"/>
          <w:szCs w:val="28"/>
          <w:shd w:val="clear" w:color="auto" w:fill="FFFFFF"/>
        </w:rPr>
        <w:t>đ</w:t>
      </w:r>
      <w:r w:rsidR="00AD3A29" w:rsidRPr="007C7703">
        <w:rPr>
          <w:rFonts w:ascii="Times New Roman Bold" w:hAnsi="Times New Roman Bold"/>
          <w:spacing w:val="-4"/>
          <w:sz w:val="28"/>
          <w:szCs w:val="28"/>
          <w:shd w:val="clear" w:color="auto" w:fill="FFFFFF"/>
        </w:rPr>
        <w:t xml:space="preserve">ịnh việc sửa </w:t>
      </w:r>
      <w:r w:rsidR="00AD3A29" w:rsidRPr="007C7703">
        <w:rPr>
          <w:rFonts w:ascii="Times New Roman Bold" w:hAnsi="Times New Roman Bold" w:hint="eastAsia"/>
          <w:spacing w:val="-4"/>
          <w:sz w:val="28"/>
          <w:szCs w:val="28"/>
          <w:shd w:val="clear" w:color="auto" w:fill="FFFFFF"/>
        </w:rPr>
        <w:t>đ</w:t>
      </w:r>
      <w:r w:rsidR="00AD3A29" w:rsidRPr="007C7703">
        <w:rPr>
          <w:rFonts w:ascii="Times New Roman Bold" w:hAnsi="Times New Roman Bold"/>
          <w:spacing w:val="-4"/>
          <w:sz w:val="28"/>
          <w:szCs w:val="28"/>
          <w:shd w:val="clear" w:color="auto" w:fill="FFFFFF"/>
        </w:rPr>
        <w:t>ổi hoặc b</w:t>
      </w:r>
      <w:r w:rsidR="00AD3A29" w:rsidRPr="007C7703">
        <w:rPr>
          <w:rFonts w:ascii="Times New Roman Bold" w:hAnsi="Times New Roman Bold" w:hint="eastAsia"/>
          <w:spacing w:val="-4"/>
          <w:sz w:val="28"/>
          <w:szCs w:val="28"/>
          <w:shd w:val="clear" w:color="auto" w:fill="FFFFFF"/>
        </w:rPr>
        <w:t>ã</w:t>
      </w:r>
      <w:r w:rsidR="00AD3A29" w:rsidRPr="007C7703">
        <w:rPr>
          <w:rFonts w:ascii="Times New Roman Bold" w:hAnsi="Times New Roman Bold"/>
          <w:spacing w:val="-4"/>
          <w:sz w:val="28"/>
          <w:szCs w:val="28"/>
          <w:shd w:val="clear" w:color="auto" w:fill="FFFFFF"/>
        </w:rPr>
        <w:t>i bỏ c</w:t>
      </w:r>
      <w:r w:rsidR="00AD3A29" w:rsidRPr="007C7703">
        <w:rPr>
          <w:rFonts w:ascii="Times New Roman Bold" w:hAnsi="Times New Roman Bold" w:hint="eastAsia"/>
          <w:spacing w:val="-4"/>
          <w:sz w:val="28"/>
          <w:szCs w:val="28"/>
          <w:shd w:val="clear" w:color="auto" w:fill="FFFFFF"/>
        </w:rPr>
        <w:t>ơ</w:t>
      </w:r>
      <w:r w:rsidR="00AD3A29" w:rsidRPr="007C7703">
        <w:rPr>
          <w:rFonts w:ascii="Times New Roman Bold" w:hAnsi="Times New Roman Bold"/>
          <w:spacing w:val="-4"/>
          <w:sz w:val="28"/>
          <w:szCs w:val="28"/>
          <w:shd w:val="clear" w:color="auto" w:fill="FFFFFF"/>
        </w:rPr>
        <w:t xml:space="preserve"> chế t</w:t>
      </w:r>
      <w:r w:rsidR="00AD3A29" w:rsidRPr="007C7703">
        <w:rPr>
          <w:rFonts w:ascii="Times New Roman Bold" w:hAnsi="Times New Roman Bold" w:hint="eastAsia"/>
          <w:spacing w:val="-4"/>
          <w:sz w:val="28"/>
          <w:szCs w:val="28"/>
          <w:shd w:val="clear" w:color="auto" w:fill="FFFFFF"/>
        </w:rPr>
        <w:t>à</w:t>
      </w:r>
      <w:r w:rsidR="00AD3A29" w:rsidRPr="007C7703">
        <w:rPr>
          <w:rFonts w:ascii="Times New Roman Bold" w:hAnsi="Times New Roman Bold"/>
          <w:spacing w:val="-4"/>
          <w:sz w:val="28"/>
          <w:szCs w:val="28"/>
          <w:shd w:val="clear" w:color="auto" w:fill="FFFFFF"/>
        </w:rPr>
        <w:t>i ch</w:t>
      </w:r>
      <w:r w:rsidR="00AD3A29" w:rsidRPr="007C7703">
        <w:rPr>
          <w:rFonts w:ascii="Times New Roman Bold" w:hAnsi="Times New Roman Bold" w:hint="eastAsia"/>
          <w:spacing w:val="-4"/>
          <w:sz w:val="28"/>
          <w:szCs w:val="28"/>
          <w:shd w:val="clear" w:color="auto" w:fill="FFFFFF"/>
        </w:rPr>
        <w:t>í</w:t>
      </w:r>
      <w:r w:rsidR="00AD3A29" w:rsidRPr="007C7703">
        <w:rPr>
          <w:rFonts w:ascii="Times New Roman Bold" w:hAnsi="Times New Roman Bold"/>
          <w:spacing w:val="-4"/>
          <w:sz w:val="28"/>
          <w:szCs w:val="28"/>
          <w:shd w:val="clear" w:color="auto" w:fill="FFFFFF"/>
        </w:rPr>
        <w:t>nh v</w:t>
      </w:r>
      <w:r w:rsidR="00AD3A29" w:rsidRPr="007C7703">
        <w:rPr>
          <w:rFonts w:ascii="Times New Roman Bold" w:hAnsi="Times New Roman Bold" w:hint="eastAsia"/>
          <w:spacing w:val="-4"/>
          <w:sz w:val="28"/>
          <w:szCs w:val="28"/>
          <w:shd w:val="clear" w:color="auto" w:fill="FFFFFF"/>
        </w:rPr>
        <w:t>à</w:t>
      </w:r>
      <w:r w:rsidR="00AD3A29" w:rsidRPr="007C7703">
        <w:rPr>
          <w:rFonts w:ascii="Times New Roman Bold" w:hAnsi="Times New Roman Bold"/>
          <w:spacing w:val="-4"/>
          <w:sz w:val="28"/>
          <w:szCs w:val="28"/>
          <w:shd w:val="clear" w:color="auto" w:fill="FFFFFF"/>
        </w:rPr>
        <w:t xml:space="preserve"> thu nhập </w:t>
      </w:r>
      <w:r w:rsidR="00AD3A29" w:rsidRPr="007C7703">
        <w:rPr>
          <w:rFonts w:ascii="Times New Roman Bold" w:hAnsi="Times New Roman Bold" w:hint="eastAsia"/>
          <w:spacing w:val="-4"/>
          <w:sz w:val="28"/>
          <w:szCs w:val="28"/>
          <w:shd w:val="clear" w:color="auto" w:fill="FFFFFF"/>
        </w:rPr>
        <w:t>đ</w:t>
      </w:r>
      <w:r w:rsidR="00AD3A29" w:rsidRPr="007C7703">
        <w:rPr>
          <w:rFonts w:ascii="Times New Roman Bold" w:hAnsi="Times New Roman Bold"/>
          <w:spacing w:val="-4"/>
          <w:sz w:val="28"/>
          <w:szCs w:val="28"/>
          <w:shd w:val="clear" w:color="auto" w:fill="FFFFFF"/>
        </w:rPr>
        <w:t>ặc th</w:t>
      </w:r>
      <w:r w:rsidR="00AD3A29" w:rsidRPr="007C7703">
        <w:rPr>
          <w:rFonts w:ascii="Times New Roman Bold" w:hAnsi="Times New Roman Bold" w:hint="eastAsia"/>
          <w:spacing w:val="-4"/>
          <w:sz w:val="28"/>
          <w:szCs w:val="28"/>
          <w:shd w:val="clear" w:color="auto" w:fill="FFFFFF"/>
        </w:rPr>
        <w:t>ù</w:t>
      </w:r>
      <w:r w:rsidR="00AD3A29" w:rsidRPr="007C7703">
        <w:rPr>
          <w:rFonts w:ascii="Times New Roman Bold" w:hAnsi="Times New Roman Bold"/>
          <w:spacing w:val="-4"/>
          <w:sz w:val="28"/>
          <w:szCs w:val="28"/>
          <w:shd w:val="clear" w:color="auto" w:fill="FFFFFF"/>
        </w:rPr>
        <w:t xml:space="preserve"> của c</w:t>
      </w:r>
      <w:r w:rsidR="00AD3A29" w:rsidRPr="007C7703">
        <w:rPr>
          <w:rFonts w:ascii="Times New Roman Bold" w:hAnsi="Times New Roman Bold" w:hint="eastAsia"/>
          <w:spacing w:val="-4"/>
          <w:sz w:val="28"/>
          <w:szCs w:val="28"/>
          <w:shd w:val="clear" w:color="auto" w:fill="FFFFFF"/>
        </w:rPr>
        <w:t>á</w:t>
      </w:r>
      <w:r w:rsidR="00AD3A29" w:rsidRPr="007C7703">
        <w:rPr>
          <w:rFonts w:ascii="Times New Roman Bold" w:hAnsi="Times New Roman Bold"/>
          <w:spacing w:val="-4"/>
          <w:sz w:val="28"/>
          <w:szCs w:val="28"/>
          <w:shd w:val="clear" w:color="auto" w:fill="FFFFFF"/>
        </w:rPr>
        <w:t>c c</w:t>
      </w:r>
      <w:r w:rsidR="00AD3A29" w:rsidRPr="007C7703">
        <w:rPr>
          <w:rFonts w:ascii="Times New Roman Bold" w:hAnsi="Times New Roman Bold" w:hint="eastAsia"/>
          <w:spacing w:val="-4"/>
          <w:sz w:val="28"/>
          <w:szCs w:val="28"/>
          <w:shd w:val="clear" w:color="auto" w:fill="FFFFFF"/>
        </w:rPr>
        <w:t>ơ</w:t>
      </w:r>
      <w:r w:rsidR="00AD3A29" w:rsidRPr="007C7703">
        <w:rPr>
          <w:rFonts w:ascii="Times New Roman Bold" w:hAnsi="Times New Roman Bold"/>
          <w:spacing w:val="-4"/>
          <w:sz w:val="28"/>
          <w:szCs w:val="28"/>
          <w:shd w:val="clear" w:color="auto" w:fill="FFFFFF"/>
        </w:rPr>
        <w:t xml:space="preserve"> quan, </w:t>
      </w:r>
      <w:r w:rsidR="00AD3A29" w:rsidRPr="007C7703">
        <w:rPr>
          <w:rFonts w:ascii="Times New Roman Bold" w:hAnsi="Times New Roman Bold" w:hint="eastAsia"/>
          <w:spacing w:val="-4"/>
          <w:sz w:val="28"/>
          <w:szCs w:val="28"/>
          <w:shd w:val="clear" w:color="auto" w:fill="FFFFFF"/>
        </w:rPr>
        <w:t>đơ</w:t>
      </w:r>
      <w:r w:rsidR="00AD3A29" w:rsidRPr="007C7703">
        <w:rPr>
          <w:rFonts w:ascii="Times New Roman Bold" w:hAnsi="Times New Roman Bold"/>
          <w:spacing w:val="-4"/>
          <w:sz w:val="28"/>
          <w:szCs w:val="28"/>
          <w:shd w:val="clear" w:color="auto" w:fill="FFFFFF"/>
        </w:rPr>
        <w:t xml:space="preserve">n vị của trung </w:t>
      </w:r>
      <w:r w:rsidR="00AD3A29" w:rsidRPr="007C7703">
        <w:rPr>
          <w:rFonts w:ascii="Times New Roman Bold" w:hAnsi="Times New Roman Bold" w:hint="eastAsia"/>
          <w:spacing w:val="-4"/>
          <w:sz w:val="28"/>
          <w:szCs w:val="28"/>
          <w:shd w:val="clear" w:color="auto" w:fill="FFFFFF"/>
        </w:rPr>
        <w:t>ươ</w:t>
      </w:r>
      <w:r w:rsidR="00AD3A29" w:rsidRPr="007C7703">
        <w:rPr>
          <w:rFonts w:ascii="Times New Roman Bold" w:hAnsi="Times New Roman Bold"/>
          <w:spacing w:val="-4"/>
          <w:sz w:val="28"/>
          <w:szCs w:val="28"/>
          <w:shd w:val="clear" w:color="auto" w:fill="FFFFFF"/>
        </w:rPr>
        <w:t xml:space="preserve">ng </w:t>
      </w:r>
      <w:r w:rsidR="00AD3A29" w:rsidRPr="007C7703">
        <w:rPr>
          <w:rFonts w:ascii="Times New Roman Bold" w:hAnsi="Times New Roman Bold"/>
          <w:spacing w:val="-4"/>
          <w:sz w:val="28"/>
          <w:szCs w:val="28"/>
          <w:lang w:val="it-IT"/>
        </w:rPr>
        <w:t xml:space="preserve">theo quy </w:t>
      </w:r>
      <w:r w:rsidR="00AD3A29" w:rsidRPr="007C7703">
        <w:rPr>
          <w:rFonts w:ascii="Times New Roman Bold" w:hAnsi="Times New Roman Bold" w:hint="eastAsia"/>
          <w:spacing w:val="-4"/>
          <w:sz w:val="28"/>
          <w:szCs w:val="28"/>
          <w:lang w:val="it-IT"/>
        </w:rPr>
        <w:t>đ</w:t>
      </w:r>
      <w:r w:rsidR="00AD3A29" w:rsidRPr="007C7703">
        <w:rPr>
          <w:rFonts w:ascii="Times New Roman Bold" w:hAnsi="Times New Roman Bold"/>
          <w:spacing w:val="-4"/>
          <w:sz w:val="28"/>
          <w:szCs w:val="28"/>
          <w:lang w:val="it-IT"/>
        </w:rPr>
        <w:t xml:space="preserve">ịnh tại Nghị quyết số 142/2024/QH15 </w:t>
      </w:r>
      <w:r w:rsidR="004E347A" w:rsidRPr="007C7703">
        <w:rPr>
          <w:rFonts w:ascii="Times New Roman Bold" w:hAnsi="Times New Roman Bold"/>
          <w:spacing w:val="-4"/>
          <w:sz w:val="28"/>
          <w:szCs w:val="28"/>
          <w:lang w:val="it-IT"/>
        </w:rPr>
        <w:t>ng</w:t>
      </w:r>
      <w:r w:rsidR="004E347A" w:rsidRPr="007C7703">
        <w:rPr>
          <w:rFonts w:ascii="Times New Roman Bold" w:hAnsi="Times New Roman Bold" w:hint="eastAsia"/>
          <w:spacing w:val="-4"/>
          <w:sz w:val="28"/>
          <w:szCs w:val="28"/>
          <w:lang w:val="it-IT"/>
        </w:rPr>
        <w:t>à</w:t>
      </w:r>
      <w:r w:rsidR="004E347A" w:rsidRPr="007C7703">
        <w:rPr>
          <w:rFonts w:ascii="Times New Roman Bold" w:hAnsi="Times New Roman Bold"/>
          <w:spacing w:val="-4"/>
          <w:sz w:val="28"/>
          <w:szCs w:val="28"/>
          <w:lang w:val="it-IT"/>
        </w:rPr>
        <w:t>y 29 th</w:t>
      </w:r>
      <w:r w:rsidR="004E347A" w:rsidRPr="007C7703">
        <w:rPr>
          <w:rFonts w:ascii="Times New Roman Bold" w:hAnsi="Times New Roman Bold" w:hint="eastAsia"/>
          <w:spacing w:val="-4"/>
          <w:sz w:val="28"/>
          <w:szCs w:val="28"/>
          <w:lang w:val="it-IT"/>
        </w:rPr>
        <w:t>á</w:t>
      </w:r>
      <w:r w:rsidR="004E347A" w:rsidRPr="007C7703">
        <w:rPr>
          <w:rFonts w:ascii="Times New Roman Bold" w:hAnsi="Times New Roman Bold"/>
          <w:spacing w:val="-4"/>
          <w:sz w:val="28"/>
          <w:szCs w:val="28"/>
          <w:lang w:val="it-IT"/>
        </w:rPr>
        <w:t>ng 6 n</w:t>
      </w:r>
      <w:r w:rsidR="004E347A" w:rsidRPr="007C7703">
        <w:rPr>
          <w:rFonts w:ascii="Times New Roman Bold" w:hAnsi="Times New Roman Bold" w:hint="eastAsia"/>
          <w:spacing w:val="-4"/>
          <w:sz w:val="28"/>
          <w:szCs w:val="28"/>
          <w:lang w:val="it-IT"/>
        </w:rPr>
        <w:t>ă</w:t>
      </w:r>
      <w:r w:rsidR="004E347A" w:rsidRPr="007C7703">
        <w:rPr>
          <w:rFonts w:ascii="Times New Roman Bold" w:hAnsi="Times New Roman Bold"/>
          <w:spacing w:val="-4"/>
          <w:sz w:val="28"/>
          <w:szCs w:val="28"/>
          <w:lang w:val="it-IT"/>
        </w:rPr>
        <w:t>m 2024</w:t>
      </w:r>
      <w:r w:rsidR="00AA3384" w:rsidRPr="007C7703">
        <w:rPr>
          <w:rFonts w:ascii="Times New Roman Bold" w:hAnsi="Times New Roman Bold"/>
          <w:spacing w:val="-4"/>
          <w:sz w:val="28"/>
          <w:szCs w:val="28"/>
          <w:lang w:val="it-IT"/>
        </w:rPr>
        <w:t xml:space="preserve"> của Quốc hội</w:t>
      </w:r>
      <w:r w:rsidR="00AD3A29" w:rsidRPr="007C7703">
        <w:rPr>
          <w:rFonts w:ascii="Times New Roman Bold" w:hAnsi="Times New Roman Bold"/>
          <w:spacing w:val="-4"/>
          <w:sz w:val="28"/>
          <w:szCs w:val="28"/>
          <w:lang w:val="it-IT"/>
        </w:rPr>
        <w:t>.</w:t>
      </w:r>
    </w:p>
    <w:bookmarkEnd w:id="10"/>
    <w:p w14:paraId="3621685F" w14:textId="77777777" w:rsidR="00F77DCF" w:rsidRPr="007C7703" w:rsidRDefault="00C72CA6" w:rsidP="00050EF4">
      <w:pPr>
        <w:widowControl w:val="0"/>
        <w:pBdr>
          <w:top w:val="dotted" w:sz="4" w:space="0" w:color="FFFFFF"/>
          <w:left w:val="dotted" w:sz="4" w:space="0" w:color="FFFFFF"/>
          <w:bottom w:val="dotted" w:sz="4" w:space="9" w:color="FFFFFF"/>
          <w:right w:val="dotted" w:sz="4" w:space="0" w:color="FFFFFF"/>
        </w:pBdr>
        <w:shd w:val="clear" w:color="auto" w:fill="FFFFFF"/>
        <w:spacing w:before="120" w:line="360" w:lineRule="exact"/>
        <w:ind w:firstLine="567"/>
        <w:jc w:val="both"/>
        <w:rPr>
          <w:sz w:val="28"/>
          <w:szCs w:val="28"/>
        </w:rPr>
      </w:pPr>
      <w:r w:rsidRPr="007C7703">
        <w:rPr>
          <w:bCs/>
          <w:sz w:val="28"/>
          <w:szCs w:val="28"/>
          <w:lang w:val="it-IT"/>
        </w:rPr>
        <w:t>11</w:t>
      </w:r>
      <w:r w:rsidR="00F77DCF" w:rsidRPr="007C7703">
        <w:rPr>
          <w:bCs/>
          <w:sz w:val="28"/>
          <w:szCs w:val="28"/>
          <w:lang w:val="it-IT"/>
        </w:rPr>
        <w:t xml:space="preserve">. Chịu trách nhiệm về </w:t>
      </w:r>
      <w:r w:rsidR="00F77DCF" w:rsidRPr="007C7703">
        <w:rPr>
          <w:sz w:val="28"/>
          <w:szCs w:val="28"/>
        </w:rPr>
        <w:t xml:space="preserve">tính chính xác của </w:t>
      </w:r>
      <w:r w:rsidR="00FD0ADA" w:rsidRPr="007C7703">
        <w:rPr>
          <w:sz w:val="28"/>
          <w:szCs w:val="28"/>
        </w:rPr>
        <w:t xml:space="preserve">thông tin, </w:t>
      </w:r>
      <w:r w:rsidR="00F77DCF" w:rsidRPr="007C7703">
        <w:rPr>
          <w:sz w:val="28"/>
          <w:szCs w:val="28"/>
        </w:rPr>
        <w:t>số liệu, tính đầy đủ, tuân thủ tiêu chuẩn, định mức, chế độ chi và các điều kiện giao dự toán theo đúng quy định của pháp luật; quản lý, sử dụng, quyết toán kinh phí được phân bổ đúng quy định của Luật Ngân sách nhà nước và pháp luật liên quan; bảo đảm triển khai kịp thời, hiệu quả, đúng mục đích, không để xảy ra thất thoát, lãng phí, tiêu cực.</w:t>
      </w:r>
    </w:p>
    <w:p w14:paraId="3AADDC1B" w14:textId="77777777" w:rsidR="0043129B" w:rsidRPr="007C7703" w:rsidRDefault="00EC653F" w:rsidP="00050EF4">
      <w:pPr>
        <w:widowControl w:val="0"/>
        <w:pBdr>
          <w:top w:val="dotted" w:sz="4" w:space="0" w:color="FFFFFF"/>
          <w:left w:val="dotted" w:sz="4" w:space="0" w:color="FFFFFF"/>
          <w:bottom w:val="dotted" w:sz="4" w:space="9" w:color="FFFFFF"/>
          <w:right w:val="dotted" w:sz="4" w:space="0" w:color="FFFFFF"/>
        </w:pBdr>
        <w:shd w:val="clear" w:color="auto" w:fill="FFFFFF"/>
        <w:spacing w:before="120" w:line="360" w:lineRule="exact"/>
        <w:ind w:firstLine="567"/>
        <w:jc w:val="both"/>
        <w:rPr>
          <w:sz w:val="28"/>
          <w:szCs w:val="28"/>
          <w:lang w:val="it-IT"/>
        </w:rPr>
      </w:pPr>
      <w:bookmarkStart w:id="11" w:name="dieu_4"/>
      <w:bookmarkEnd w:id="9"/>
      <w:r w:rsidRPr="007C7703">
        <w:rPr>
          <w:b/>
          <w:bCs/>
          <w:sz w:val="28"/>
          <w:szCs w:val="28"/>
          <w:lang w:val="vi-VN"/>
        </w:rPr>
        <w:t xml:space="preserve">Điều </w:t>
      </w:r>
      <w:r w:rsidR="009B4A13" w:rsidRPr="007C7703">
        <w:rPr>
          <w:b/>
          <w:bCs/>
          <w:sz w:val="28"/>
          <w:szCs w:val="28"/>
          <w:lang w:val="it-IT"/>
        </w:rPr>
        <w:t>5</w:t>
      </w:r>
      <w:r w:rsidRPr="007C7703">
        <w:rPr>
          <w:b/>
          <w:bCs/>
          <w:sz w:val="28"/>
          <w:szCs w:val="28"/>
          <w:lang w:val="vi-VN"/>
        </w:rPr>
        <w:t xml:space="preserve">. Giám sát và kiểm toán việc </w:t>
      </w:r>
      <w:bookmarkEnd w:id="11"/>
      <w:r w:rsidR="007B2978" w:rsidRPr="007C7703">
        <w:rPr>
          <w:b/>
          <w:bCs/>
          <w:sz w:val="28"/>
          <w:szCs w:val="28"/>
          <w:lang w:val="it-IT"/>
        </w:rPr>
        <w:t>thực hiện Nghị quyết</w:t>
      </w:r>
    </w:p>
    <w:p w14:paraId="3AE1B83F" w14:textId="77777777" w:rsidR="0043129B" w:rsidRPr="007C7703" w:rsidRDefault="00EC653F" w:rsidP="00050EF4">
      <w:pPr>
        <w:widowControl w:val="0"/>
        <w:pBdr>
          <w:top w:val="dotted" w:sz="4" w:space="0" w:color="FFFFFF"/>
          <w:left w:val="dotted" w:sz="4" w:space="0" w:color="FFFFFF"/>
          <w:bottom w:val="dotted" w:sz="4" w:space="9" w:color="FFFFFF"/>
          <w:right w:val="dotted" w:sz="4" w:space="0" w:color="FFFFFF"/>
        </w:pBdr>
        <w:shd w:val="clear" w:color="auto" w:fill="FFFFFF"/>
        <w:spacing w:before="120" w:line="360" w:lineRule="exact"/>
        <w:ind w:firstLine="567"/>
        <w:jc w:val="both"/>
        <w:rPr>
          <w:sz w:val="28"/>
          <w:szCs w:val="28"/>
          <w:lang w:val="vi-VN"/>
        </w:rPr>
      </w:pPr>
      <w:r w:rsidRPr="007C7703">
        <w:rPr>
          <w:sz w:val="28"/>
          <w:szCs w:val="28"/>
          <w:lang w:val="vi-VN"/>
        </w:rPr>
        <w:t xml:space="preserve">1. Ủy ban Thường vụ Quốc hội, Ủy ban Tài chính, Ngân sách, Hội đồng Dân tộc, các Ủy ban khác của Quốc hội, các Đoàn đại biểu Quốc hội, đại biểu Quốc hội, Mặt trận Tổ quốc Việt Nam và các tổ chức thành viên, trong phạm vi nhiệm vụ, quyền hạn của mình, giám sát việc </w:t>
      </w:r>
      <w:r w:rsidR="007B2978" w:rsidRPr="007C7703">
        <w:rPr>
          <w:sz w:val="28"/>
          <w:szCs w:val="28"/>
          <w:lang w:val="it-IT"/>
        </w:rPr>
        <w:t>thực hiện Nghị quyết này</w:t>
      </w:r>
      <w:r w:rsidRPr="007C7703">
        <w:rPr>
          <w:sz w:val="28"/>
          <w:szCs w:val="28"/>
          <w:lang w:val="vi-VN"/>
        </w:rPr>
        <w:t>.</w:t>
      </w:r>
    </w:p>
    <w:p w14:paraId="00662AD2" w14:textId="77777777" w:rsidR="0043129B" w:rsidRPr="007C7703" w:rsidRDefault="003C5FE4" w:rsidP="00050EF4">
      <w:pPr>
        <w:widowControl w:val="0"/>
        <w:pBdr>
          <w:top w:val="dotted" w:sz="4" w:space="0" w:color="FFFFFF"/>
          <w:left w:val="dotted" w:sz="4" w:space="0" w:color="FFFFFF"/>
          <w:bottom w:val="dotted" w:sz="4" w:space="9" w:color="FFFFFF"/>
          <w:right w:val="dotted" w:sz="4" w:space="0" w:color="FFFFFF"/>
        </w:pBdr>
        <w:shd w:val="clear" w:color="auto" w:fill="FFFFFF"/>
        <w:spacing w:before="120" w:line="360" w:lineRule="exact"/>
        <w:ind w:firstLine="567"/>
        <w:jc w:val="both"/>
        <w:rPr>
          <w:rFonts w:asciiTheme="minorHAnsi" w:hAnsiTheme="minorHAnsi"/>
          <w:spacing w:val="-4"/>
          <w:sz w:val="28"/>
          <w:szCs w:val="28"/>
          <w:lang w:val="vi-VN"/>
        </w:rPr>
      </w:pPr>
      <w:r w:rsidRPr="007C7703">
        <w:rPr>
          <w:i/>
          <w:noProof/>
        </w:rPr>
        <mc:AlternateContent>
          <mc:Choice Requires="wps">
            <w:drawing>
              <wp:anchor distT="4294967295" distB="4294967295" distL="114300" distR="114300" simplePos="0" relativeHeight="251658240" behindDoc="0" locked="0" layoutInCell="1" allowOverlap="1" wp14:anchorId="552FF517" wp14:editId="2BDA5331">
                <wp:simplePos x="0" y="0"/>
                <wp:positionH relativeFrom="margin">
                  <wp:posOffset>3175</wp:posOffset>
                </wp:positionH>
                <wp:positionV relativeFrom="paragraph">
                  <wp:posOffset>560374</wp:posOffset>
                </wp:positionV>
                <wp:extent cx="5757545" cy="0"/>
                <wp:effectExtent l="0" t="0" r="0" b="0"/>
                <wp:wrapNone/>
                <wp:docPr id="115115745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C72F0FA" id="_x0000_t32" coordsize="21600,21600" o:spt="32" o:oned="t" path="m,l21600,21600e" filled="f">
                <v:path arrowok="t" fillok="f" o:connecttype="none"/>
                <o:lock v:ext="edit" shapetype="t"/>
              </v:shapetype>
              <v:shape id="AutoShape 7" o:spid="_x0000_s1026" type="#_x0000_t32" style="position:absolute;margin-left:.25pt;margin-top:44.1pt;width:453.35pt;height:0;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">
                <w10:wrap anchorx="margin"/>
              </v:shape>
            </w:pict>
          </mc:Fallback>
        </mc:AlternateContent>
      </w:r>
      <w:r w:rsidR="00EC653F" w:rsidRPr="007C7703">
        <w:rPr>
          <w:spacing w:val="-4"/>
          <w:sz w:val="28"/>
          <w:szCs w:val="28"/>
          <w:lang w:val="vi-VN"/>
        </w:rPr>
        <w:t>2. Kiểm toán nhà n</w:t>
      </w:r>
      <w:r w:rsidR="00EC653F" w:rsidRPr="007C7703">
        <w:rPr>
          <w:rFonts w:hint="eastAsia"/>
          <w:spacing w:val="-4"/>
          <w:sz w:val="28"/>
          <w:szCs w:val="28"/>
          <w:lang w:val="vi-VN"/>
        </w:rPr>
        <w:t>ư</w:t>
      </w:r>
      <w:r w:rsidR="00EC653F" w:rsidRPr="007C7703">
        <w:rPr>
          <w:spacing w:val="-4"/>
          <w:sz w:val="28"/>
          <w:szCs w:val="28"/>
          <w:lang w:val="vi-VN"/>
        </w:rPr>
        <w:t xml:space="preserve">ớc, trong phạm vi nhiệm vụ, quyền hạn của mình, tiến hành kiểm toán việc thực hiện Nghị quyết này bảo </w:t>
      </w:r>
      <w:r w:rsidR="00EC653F" w:rsidRPr="007C7703">
        <w:rPr>
          <w:rFonts w:hint="eastAsia"/>
          <w:spacing w:val="-4"/>
          <w:sz w:val="28"/>
          <w:szCs w:val="28"/>
          <w:lang w:val="vi-VN"/>
        </w:rPr>
        <w:t>đ</w:t>
      </w:r>
      <w:r w:rsidR="00EC653F" w:rsidRPr="007C7703">
        <w:rPr>
          <w:spacing w:val="-4"/>
          <w:sz w:val="28"/>
          <w:szCs w:val="28"/>
          <w:lang w:val="vi-VN"/>
        </w:rPr>
        <w:t xml:space="preserve">ảm </w:t>
      </w:r>
      <w:r w:rsidR="00EC653F" w:rsidRPr="007C7703">
        <w:rPr>
          <w:rFonts w:hint="eastAsia"/>
          <w:spacing w:val="-4"/>
          <w:sz w:val="28"/>
          <w:szCs w:val="28"/>
          <w:lang w:val="vi-VN"/>
        </w:rPr>
        <w:t>đú</w:t>
      </w:r>
      <w:r w:rsidR="00EC653F" w:rsidRPr="007C7703">
        <w:rPr>
          <w:spacing w:val="-4"/>
          <w:sz w:val="28"/>
          <w:szCs w:val="28"/>
          <w:lang w:val="vi-VN"/>
        </w:rPr>
        <w:t xml:space="preserve">ng quy </w:t>
      </w:r>
      <w:r w:rsidR="00EC653F" w:rsidRPr="007C7703">
        <w:rPr>
          <w:rFonts w:hint="eastAsia"/>
          <w:spacing w:val="-4"/>
          <w:sz w:val="28"/>
          <w:szCs w:val="28"/>
          <w:lang w:val="vi-VN"/>
        </w:rPr>
        <w:t>đ</w:t>
      </w:r>
      <w:r w:rsidR="00EC653F" w:rsidRPr="007C7703">
        <w:rPr>
          <w:spacing w:val="-4"/>
          <w:sz w:val="28"/>
          <w:szCs w:val="28"/>
          <w:lang w:val="vi-VN"/>
        </w:rPr>
        <w:t>ịnh của pháp luật.</w:t>
      </w:r>
    </w:p>
    <w:p w14:paraId="6A857D46" w14:textId="3DE29567" w:rsidR="00356BBA" w:rsidRPr="007C7703" w:rsidRDefault="00356BBA" w:rsidP="00DB126A">
      <w:pPr>
        <w:pStyle w:val="Form"/>
        <w:tabs>
          <w:tab w:val="clear" w:pos="1440"/>
          <w:tab w:val="clear" w:pos="2160"/>
          <w:tab w:val="clear" w:pos="2880"/>
          <w:tab w:val="clear" w:pos="7200"/>
        </w:tabs>
        <w:spacing w:before="120" w:after="0" w:line="360" w:lineRule="exact"/>
        <w:rPr>
          <w:rFonts w:ascii="Times New Roman" w:hAnsi="Times New Roman"/>
          <w:i/>
          <w:lang w:val="vi-VN"/>
        </w:rPr>
      </w:pPr>
      <w:r w:rsidRPr="007C7703">
        <w:rPr>
          <w:rFonts w:ascii="Times New Roman" w:hAnsi="Times New Roman"/>
          <w:i/>
          <w:lang w:val="vi-VN"/>
        </w:rPr>
        <w:t xml:space="preserve">Nghị quyết này được Quốc hội nước Cộng </w:t>
      </w:r>
      <w:r w:rsidR="002C776B" w:rsidRPr="007C7703">
        <w:rPr>
          <w:rFonts w:ascii="Times New Roman" w:hAnsi="Times New Roman"/>
          <w:i/>
          <w:lang w:val="vi-VN"/>
        </w:rPr>
        <w:t xml:space="preserve">hòa </w:t>
      </w:r>
      <w:r w:rsidRPr="007C7703">
        <w:rPr>
          <w:rFonts w:ascii="Times New Roman" w:hAnsi="Times New Roman"/>
          <w:i/>
          <w:lang w:val="vi-VN"/>
        </w:rPr>
        <w:t xml:space="preserve">xã hội chủ nghĩa Việt Nam khoá XV, kỳ họp thứ </w:t>
      </w:r>
      <w:r w:rsidR="009B4A13" w:rsidRPr="007C7703">
        <w:rPr>
          <w:rFonts w:ascii="Times New Roman" w:hAnsi="Times New Roman"/>
          <w:i/>
          <w:lang w:val="vi-VN"/>
        </w:rPr>
        <w:t>8</w:t>
      </w:r>
      <w:r w:rsidR="00277A0E" w:rsidRPr="007C7703">
        <w:rPr>
          <w:rFonts w:ascii="Times New Roman" w:hAnsi="Times New Roman"/>
          <w:i/>
          <w:lang w:val="vi-VN"/>
        </w:rPr>
        <w:t xml:space="preserve"> </w:t>
      </w:r>
      <w:r w:rsidRPr="007C7703">
        <w:rPr>
          <w:rFonts w:ascii="Times New Roman" w:hAnsi="Times New Roman"/>
          <w:i/>
          <w:lang w:val="vi-VN"/>
        </w:rPr>
        <w:t xml:space="preserve">thông qua ngày </w:t>
      </w:r>
      <w:r w:rsidR="00421E56" w:rsidRPr="007C7703">
        <w:rPr>
          <w:rFonts w:ascii="Times New Roman" w:hAnsi="Times New Roman"/>
          <w:i/>
          <w:lang w:val="en-US"/>
        </w:rPr>
        <w:t>13</w:t>
      </w:r>
      <w:r w:rsidR="00421E56" w:rsidRPr="007C7703">
        <w:rPr>
          <w:rFonts w:ascii="Times New Roman" w:hAnsi="Times New Roman"/>
          <w:i/>
          <w:lang w:val="vi-VN"/>
        </w:rPr>
        <w:t xml:space="preserve"> </w:t>
      </w:r>
      <w:r w:rsidRPr="007C7703">
        <w:rPr>
          <w:rFonts w:ascii="Times New Roman" w:hAnsi="Times New Roman"/>
          <w:i/>
          <w:lang w:val="vi-VN"/>
        </w:rPr>
        <w:t xml:space="preserve">tháng 11 năm </w:t>
      </w:r>
      <w:r w:rsidR="0043129B" w:rsidRPr="007C7703">
        <w:rPr>
          <w:rFonts w:ascii="Times New Roman" w:hAnsi="Times New Roman"/>
          <w:i/>
          <w:lang w:val="vi-VN"/>
        </w:rPr>
        <w:t>2024</w:t>
      </w:r>
      <w:r w:rsidRPr="007C7703">
        <w:rPr>
          <w:rFonts w:ascii="Times New Roman" w:hAnsi="Times New Roman"/>
          <w:i/>
          <w:lang w:val="vi-VN"/>
        </w:rPr>
        <w:t xml:space="preserve">. </w:t>
      </w:r>
    </w:p>
    <w:p w14:paraId="2CDD50EE" w14:textId="77777777" w:rsidR="00F97D3F" w:rsidRPr="007C7703" w:rsidRDefault="00F97D3F" w:rsidP="00050EF4">
      <w:pPr>
        <w:pStyle w:val="Form"/>
        <w:tabs>
          <w:tab w:val="clear" w:pos="1440"/>
          <w:tab w:val="clear" w:pos="2160"/>
          <w:tab w:val="clear" w:pos="2880"/>
          <w:tab w:val="clear" w:pos="7200"/>
        </w:tabs>
        <w:spacing w:before="120" w:after="0" w:line="360" w:lineRule="exact"/>
        <w:rPr>
          <w:rFonts w:ascii="Times New Roman" w:hAnsi="Times New Roman"/>
          <w:i/>
          <w:lang w:val="vi-VN"/>
        </w:rPr>
      </w:pPr>
    </w:p>
    <w:tbl>
      <w:tblPr>
        <w:tblW w:w="10052" w:type="dxa"/>
        <w:jc w:val="center"/>
        <w:tblLayout w:type="fixed"/>
        <w:tblLook w:val="0000" w:firstRow="0" w:lastRow="0" w:firstColumn="0" w:lastColumn="0" w:noHBand="0" w:noVBand="0"/>
      </w:tblPr>
      <w:tblGrid>
        <w:gridCol w:w="3533"/>
        <w:gridCol w:w="811"/>
        <w:gridCol w:w="811"/>
        <w:gridCol w:w="4897"/>
      </w:tblGrid>
      <w:tr w:rsidR="00F5106A" w:rsidRPr="007C7703" w14:paraId="05EC3393" w14:textId="77777777" w:rsidTr="00351490">
        <w:trPr>
          <w:trHeight w:val="595"/>
          <w:jc w:val="center"/>
        </w:trPr>
        <w:tc>
          <w:tcPr>
            <w:tcW w:w="3533" w:type="dxa"/>
          </w:tcPr>
          <w:p w14:paraId="1E23CF1C" w14:textId="77777777" w:rsidR="00CB29BC" w:rsidRPr="007C7703" w:rsidRDefault="00CB29BC" w:rsidP="00E75156">
            <w:pPr>
              <w:spacing w:before="80" w:line="360" w:lineRule="exact"/>
              <w:ind w:firstLine="720"/>
              <w:jc w:val="both"/>
              <w:rPr>
                <w:sz w:val="28"/>
                <w:szCs w:val="28"/>
                <w:lang w:val="vi-VN"/>
              </w:rPr>
            </w:pPr>
            <w:r w:rsidRPr="007C7703">
              <w:rPr>
                <w:sz w:val="28"/>
                <w:szCs w:val="28"/>
                <w:lang w:val="vi-VN"/>
              </w:rPr>
              <w:t xml:space="preserve">   </w:t>
            </w:r>
          </w:p>
        </w:tc>
        <w:tc>
          <w:tcPr>
            <w:tcW w:w="811" w:type="dxa"/>
          </w:tcPr>
          <w:p w14:paraId="5ECD1D84" w14:textId="77777777" w:rsidR="00CB29BC" w:rsidRPr="007C7703" w:rsidRDefault="00CB29BC" w:rsidP="00E75156">
            <w:pPr>
              <w:spacing w:before="80" w:line="360" w:lineRule="exact"/>
              <w:ind w:firstLine="720"/>
              <w:jc w:val="both"/>
              <w:rPr>
                <w:sz w:val="28"/>
                <w:szCs w:val="28"/>
                <w:lang w:val="vi-VN"/>
              </w:rPr>
            </w:pPr>
          </w:p>
        </w:tc>
        <w:tc>
          <w:tcPr>
            <w:tcW w:w="811" w:type="dxa"/>
          </w:tcPr>
          <w:p w14:paraId="7DF24191" w14:textId="77777777" w:rsidR="00CB29BC" w:rsidRPr="007C7703" w:rsidRDefault="00CB29BC" w:rsidP="00E75156">
            <w:pPr>
              <w:spacing w:before="80" w:line="360" w:lineRule="exact"/>
              <w:ind w:firstLine="720"/>
              <w:jc w:val="both"/>
              <w:rPr>
                <w:sz w:val="28"/>
                <w:szCs w:val="28"/>
                <w:lang w:val="vi-VN"/>
              </w:rPr>
            </w:pPr>
          </w:p>
        </w:tc>
        <w:tc>
          <w:tcPr>
            <w:tcW w:w="4897" w:type="dxa"/>
          </w:tcPr>
          <w:p w14:paraId="51CA581A" w14:textId="77777777" w:rsidR="00CB29BC" w:rsidRPr="007C7703" w:rsidRDefault="00CB29BC" w:rsidP="00E75156">
            <w:pPr>
              <w:spacing w:before="80" w:line="360" w:lineRule="exact"/>
              <w:ind w:firstLine="720"/>
              <w:jc w:val="center"/>
              <w:rPr>
                <w:b/>
                <w:sz w:val="26"/>
                <w:szCs w:val="28"/>
                <w:lang w:val="vi-VN"/>
              </w:rPr>
            </w:pPr>
            <w:r w:rsidRPr="007C7703">
              <w:rPr>
                <w:b/>
                <w:sz w:val="26"/>
                <w:szCs w:val="28"/>
                <w:lang w:val="vi-VN"/>
              </w:rPr>
              <w:t>CHỦ TỊCH QUỐC HỘI</w:t>
            </w:r>
          </w:p>
          <w:p w14:paraId="5AA2C42C" w14:textId="77777777" w:rsidR="00282CC0" w:rsidRPr="007C7703" w:rsidRDefault="00282CC0" w:rsidP="00655CF6">
            <w:pPr>
              <w:ind w:firstLine="720"/>
              <w:jc w:val="center"/>
              <w:rPr>
                <w:b/>
                <w:sz w:val="28"/>
                <w:szCs w:val="28"/>
                <w:lang w:val="vi-VN"/>
              </w:rPr>
            </w:pPr>
          </w:p>
          <w:p w14:paraId="314CA6F3" w14:textId="57CC048E" w:rsidR="0048014C" w:rsidRPr="007C7703" w:rsidRDefault="00CD1484" w:rsidP="00655CF6">
            <w:pPr>
              <w:ind w:firstLine="720"/>
              <w:jc w:val="center"/>
              <w:rPr>
                <w:b/>
                <w:sz w:val="28"/>
                <w:szCs w:val="28"/>
              </w:rPr>
            </w:pPr>
            <w:r w:rsidRPr="007C7703">
              <w:rPr>
                <w:b/>
                <w:sz w:val="28"/>
                <w:szCs w:val="28"/>
              </w:rPr>
              <w:t>(Đã ký)</w:t>
            </w:r>
          </w:p>
          <w:p w14:paraId="64AD7F62" w14:textId="77777777" w:rsidR="00B57074" w:rsidRPr="007C7703" w:rsidRDefault="00B57074" w:rsidP="00655CF6">
            <w:pPr>
              <w:ind w:firstLine="720"/>
              <w:jc w:val="center"/>
              <w:rPr>
                <w:b/>
                <w:sz w:val="28"/>
                <w:szCs w:val="28"/>
                <w:lang w:val="vi-VN"/>
              </w:rPr>
            </w:pPr>
          </w:p>
          <w:p w14:paraId="6EFCBAE6" w14:textId="77777777" w:rsidR="00282CC0" w:rsidRPr="007C7703" w:rsidRDefault="00282CC0" w:rsidP="00655CF6">
            <w:pPr>
              <w:ind w:firstLine="720"/>
              <w:jc w:val="center"/>
              <w:rPr>
                <w:b/>
                <w:sz w:val="28"/>
                <w:szCs w:val="28"/>
                <w:lang w:val="vi-VN"/>
              </w:rPr>
            </w:pPr>
          </w:p>
          <w:p w14:paraId="709B03C3" w14:textId="77777777" w:rsidR="00CB29BC" w:rsidRPr="007C7703" w:rsidRDefault="009B4A13" w:rsidP="00655CF6">
            <w:pPr>
              <w:ind w:firstLine="720"/>
              <w:jc w:val="center"/>
              <w:rPr>
                <w:b/>
                <w:sz w:val="28"/>
                <w:szCs w:val="28"/>
                <w:lang w:val="vi-VN"/>
              </w:rPr>
            </w:pPr>
            <w:r w:rsidRPr="007C7703">
              <w:rPr>
                <w:b/>
                <w:sz w:val="28"/>
                <w:szCs w:val="28"/>
                <w:lang w:val="vi-VN"/>
              </w:rPr>
              <w:t>Trần Thanh Mẫn</w:t>
            </w:r>
          </w:p>
        </w:tc>
      </w:tr>
    </w:tbl>
    <w:p w14:paraId="518338E3" w14:textId="77777777" w:rsidR="0074021A" w:rsidRPr="007C7703" w:rsidRDefault="0074021A" w:rsidP="00016634">
      <w:pPr>
        <w:spacing w:before="40"/>
        <w:jc w:val="both"/>
        <w:rPr>
          <w:b/>
          <w:sz w:val="28"/>
          <w:szCs w:val="28"/>
          <w:lang w:val="vi-VN"/>
        </w:rPr>
      </w:pPr>
    </w:p>
    <w:sectPr w:rsidR="0074021A" w:rsidRPr="007C7703" w:rsidSect="00E75156">
      <w:headerReference w:type="default" r:id="rId7"/>
      <w:footerReference w:type="default" r:id="rId8"/>
      <w:pgSz w:w="11907" w:h="16839" w:code="9"/>
      <w:pgMar w:top="1134" w:right="1134" w:bottom="1134" w:left="1701" w:header="720"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595F7" w14:textId="77777777" w:rsidR="001A4F7F" w:rsidRDefault="001A4F7F" w:rsidP="00356BBA">
      <w:r>
        <w:separator/>
      </w:r>
    </w:p>
  </w:endnote>
  <w:endnote w:type="continuationSeparator" w:id="0">
    <w:p w14:paraId="01018BCC" w14:textId="77777777" w:rsidR="001A4F7F" w:rsidRDefault="001A4F7F" w:rsidP="0035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11379" w14:textId="77777777" w:rsidR="00C77EDA" w:rsidRDefault="00C77EDA">
    <w:pPr>
      <w:pStyle w:val="Footer"/>
      <w:jc w:val="center"/>
    </w:pPr>
  </w:p>
  <w:p w14:paraId="0484F77B" w14:textId="77777777" w:rsidR="00C77EDA" w:rsidRDefault="00C77EDA">
    <w:pPr>
      <w:pStyle w:val="Footer"/>
      <w:jc w:val="center"/>
    </w:pPr>
  </w:p>
  <w:p w14:paraId="7C16DA15" w14:textId="77777777" w:rsidR="00C77EDA" w:rsidRDefault="00C77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CCBB6" w14:textId="77777777" w:rsidR="001A4F7F" w:rsidRDefault="001A4F7F" w:rsidP="00356BBA">
      <w:r>
        <w:separator/>
      </w:r>
    </w:p>
  </w:footnote>
  <w:footnote w:type="continuationSeparator" w:id="0">
    <w:p w14:paraId="298FE107" w14:textId="77777777" w:rsidR="001A4F7F" w:rsidRDefault="001A4F7F" w:rsidP="00356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FF81E" w14:textId="77777777" w:rsidR="00C77EDA" w:rsidRDefault="00596A94">
    <w:pPr>
      <w:pStyle w:val="Header"/>
      <w:jc w:val="center"/>
    </w:pPr>
    <w:r>
      <w:rPr>
        <w:noProof/>
      </w:rPr>
      <w:fldChar w:fldCharType="begin"/>
    </w:r>
    <w:r>
      <w:rPr>
        <w:noProof/>
      </w:rPr>
      <w:instrText xml:space="preserve"> PAGE   \* MERGEFORMAT </w:instrText>
    </w:r>
    <w:r>
      <w:rPr>
        <w:noProof/>
      </w:rPr>
      <w:fldChar w:fldCharType="separate"/>
    </w:r>
    <w:r w:rsidR="002A0BAA">
      <w:rPr>
        <w:noProof/>
      </w:rPr>
      <w:t>5</w:t>
    </w:r>
    <w:r>
      <w:rPr>
        <w:noProof/>
      </w:rPr>
      <w:fldChar w:fldCharType="end"/>
    </w:r>
  </w:p>
  <w:p w14:paraId="6CFE650C" w14:textId="77777777" w:rsidR="00C77EDA" w:rsidRDefault="00C77E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BA"/>
    <w:rsid w:val="00001756"/>
    <w:rsid w:val="00004FD7"/>
    <w:rsid w:val="0000643B"/>
    <w:rsid w:val="00007ECC"/>
    <w:rsid w:val="000130C1"/>
    <w:rsid w:val="000154CE"/>
    <w:rsid w:val="00016634"/>
    <w:rsid w:val="00020590"/>
    <w:rsid w:val="00023BFC"/>
    <w:rsid w:val="00024312"/>
    <w:rsid w:val="00024763"/>
    <w:rsid w:val="000249AA"/>
    <w:rsid w:val="00026AFF"/>
    <w:rsid w:val="00027A3F"/>
    <w:rsid w:val="0003100A"/>
    <w:rsid w:val="00033888"/>
    <w:rsid w:val="00035A19"/>
    <w:rsid w:val="00036112"/>
    <w:rsid w:val="00040FB7"/>
    <w:rsid w:val="00042DCF"/>
    <w:rsid w:val="0005030B"/>
    <w:rsid w:val="00050EF4"/>
    <w:rsid w:val="000523F7"/>
    <w:rsid w:val="00055504"/>
    <w:rsid w:val="0005568B"/>
    <w:rsid w:val="00055AEA"/>
    <w:rsid w:val="000606ED"/>
    <w:rsid w:val="000609F1"/>
    <w:rsid w:val="00060F97"/>
    <w:rsid w:val="00061036"/>
    <w:rsid w:val="00063393"/>
    <w:rsid w:val="000667AE"/>
    <w:rsid w:val="00066A40"/>
    <w:rsid w:val="00066BA8"/>
    <w:rsid w:val="00067920"/>
    <w:rsid w:val="00070B97"/>
    <w:rsid w:val="0007165B"/>
    <w:rsid w:val="00072673"/>
    <w:rsid w:val="00077C0A"/>
    <w:rsid w:val="0008018A"/>
    <w:rsid w:val="00080C8D"/>
    <w:rsid w:val="00080EFD"/>
    <w:rsid w:val="00082470"/>
    <w:rsid w:val="00083335"/>
    <w:rsid w:val="0009275E"/>
    <w:rsid w:val="0009337F"/>
    <w:rsid w:val="000940F8"/>
    <w:rsid w:val="00095296"/>
    <w:rsid w:val="000A4CF9"/>
    <w:rsid w:val="000A73D7"/>
    <w:rsid w:val="000B61E2"/>
    <w:rsid w:val="000C0BBE"/>
    <w:rsid w:val="000C0F2B"/>
    <w:rsid w:val="000C2DBF"/>
    <w:rsid w:val="000C615D"/>
    <w:rsid w:val="000C6A26"/>
    <w:rsid w:val="000D1510"/>
    <w:rsid w:val="000D2038"/>
    <w:rsid w:val="000D28C4"/>
    <w:rsid w:val="000E2D3D"/>
    <w:rsid w:val="000E4715"/>
    <w:rsid w:val="000E602A"/>
    <w:rsid w:val="000F040F"/>
    <w:rsid w:val="000F0F85"/>
    <w:rsid w:val="000F4FBE"/>
    <w:rsid w:val="000F52B9"/>
    <w:rsid w:val="000F66F3"/>
    <w:rsid w:val="000F7E32"/>
    <w:rsid w:val="001006FB"/>
    <w:rsid w:val="00102108"/>
    <w:rsid w:val="00106515"/>
    <w:rsid w:val="0010661D"/>
    <w:rsid w:val="00106E3E"/>
    <w:rsid w:val="00107980"/>
    <w:rsid w:val="0011051D"/>
    <w:rsid w:val="00112527"/>
    <w:rsid w:val="001138E8"/>
    <w:rsid w:val="00113AC7"/>
    <w:rsid w:val="001279A7"/>
    <w:rsid w:val="001320D9"/>
    <w:rsid w:val="00133C9F"/>
    <w:rsid w:val="00140BC9"/>
    <w:rsid w:val="00143EFC"/>
    <w:rsid w:val="00147C38"/>
    <w:rsid w:val="001510AD"/>
    <w:rsid w:val="00151FD9"/>
    <w:rsid w:val="00152BEE"/>
    <w:rsid w:val="00153094"/>
    <w:rsid w:val="00154F98"/>
    <w:rsid w:val="001562CC"/>
    <w:rsid w:val="00162126"/>
    <w:rsid w:val="0016344F"/>
    <w:rsid w:val="001638CA"/>
    <w:rsid w:val="0016390C"/>
    <w:rsid w:val="001646E1"/>
    <w:rsid w:val="00175F36"/>
    <w:rsid w:val="00176126"/>
    <w:rsid w:val="001763AC"/>
    <w:rsid w:val="001766A2"/>
    <w:rsid w:val="00176DA3"/>
    <w:rsid w:val="0018031B"/>
    <w:rsid w:val="00184456"/>
    <w:rsid w:val="00185798"/>
    <w:rsid w:val="00186E11"/>
    <w:rsid w:val="001911C4"/>
    <w:rsid w:val="00194D3D"/>
    <w:rsid w:val="0019682D"/>
    <w:rsid w:val="001A1802"/>
    <w:rsid w:val="001A1AD9"/>
    <w:rsid w:val="001A2AD7"/>
    <w:rsid w:val="001A38DB"/>
    <w:rsid w:val="001A4021"/>
    <w:rsid w:val="001A4F7F"/>
    <w:rsid w:val="001A5DF0"/>
    <w:rsid w:val="001B0902"/>
    <w:rsid w:val="001B3031"/>
    <w:rsid w:val="001B45D6"/>
    <w:rsid w:val="001C157B"/>
    <w:rsid w:val="001C3975"/>
    <w:rsid w:val="001C428D"/>
    <w:rsid w:val="001C6AED"/>
    <w:rsid w:val="001C7494"/>
    <w:rsid w:val="001D2D7B"/>
    <w:rsid w:val="001D5E73"/>
    <w:rsid w:val="001D6781"/>
    <w:rsid w:val="001E0952"/>
    <w:rsid w:val="001E6D1C"/>
    <w:rsid w:val="001F2602"/>
    <w:rsid w:val="001F4832"/>
    <w:rsid w:val="0020153C"/>
    <w:rsid w:val="002079B8"/>
    <w:rsid w:val="002123CD"/>
    <w:rsid w:val="00213160"/>
    <w:rsid w:val="002150CE"/>
    <w:rsid w:val="00216F12"/>
    <w:rsid w:val="002242B5"/>
    <w:rsid w:val="00230359"/>
    <w:rsid w:val="00230923"/>
    <w:rsid w:val="00230A80"/>
    <w:rsid w:val="002341A4"/>
    <w:rsid w:val="00235654"/>
    <w:rsid w:val="00236E86"/>
    <w:rsid w:val="002419D4"/>
    <w:rsid w:val="002456FA"/>
    <w:rsid w:val="00251A6A"/>
    <w:rsid w:val="002552AD"/>
    <w:rsid w:val="0026170B"/>
    <w:rsid w:val="00266B86"/>
    <w:rsid w:val="00267B9F"/>
    <w:rsid w:val="00271C53"/>
    <w:rsid w:val="00277A0E"/>
    <w:rsid w:val="00282CC0"/>
    <w:rsid w:val="002857DC"/>
    <w:rsid w:val="00285A97"/>
    <w:rsid w:val="00291573"/>
    <w:rsid w:val="002916FA"/>
    <w:rsid w:val="00292096"/>
    <w:rsid w:val="002A05B8"/>
    <w:rsid w:val="002A0BAA"/>
    <w:rsid w:val="002A0E9A"/>
    <w:rsid w:val="002A1054"/>
    <w:rsid w:val="002A3465"/>
    <w:rsid w:val="002A5838"/>
    <w:rsid w:val="002A61E5"/>
    <w:rsid w:val="002B0CEF"/>
    <w:rsid w:val="002B5789"/>
    <w:rsid w:val="002C0090"/>
    <w:rsid w:val="002C4802"/>
    <w:rsid w:val="002C6F54"/>
    <w:rsid w:val="002C776B"/>
    <w:rsid w:val="002E0AA6"/>
    <w:rsid w:val="002E1E81"/>
    <w:rsid w:val="002E44D8"/>
    <w:rsid w:val="002E6A6C"/>
    <w:rsid w:val="002E7913"/>
    <w:rsid w:val="002F2F40"/>
    <w:rsid w:val="002F7423"/>
    <w:rsid w:val="003001AE"/>
    <w:rsid w:val="00300EBA"/>
    <w:rsid w:val="003012E7"/>
    <w:rsid w:val="0030132F"/>
    <w:rsid w:val="0030365B"/>
    <w:rsid w:val="003036D2"/>
    <w:rsid w:val="003109F1"/>
    <w:rsid w:val="003122E4"/>
    <w:rsid w:val="00315568"/>
    <w:rsid w:val="003159E2"/>
    <w:rsid w:val="003203DC"/>
    <w:rsid w:val="003239E8"/>
    <w:rsid w:val="00324241"/>
    <w:rsid w:val="0033401A"/>
    <w:rsid w:val="00334370"/>
    <w:rsid w:val="00337CB1"/>
    <w:rsid w:val="00342005"/>
    <w:rsid w:val="00345CB6"/>
    <w:rsid w:val="00346429"/>
    <w:rsid w:val="00346E9F"/>
    <w:rsid w:val="00351490"/>
    <w:rsid w:val="00356BBA"/>
    <w:rsid w:val="00357F96"/>
    <w:rsid w:val="003677F0"/>
    <w:rsid w:val="003705B6"/>
    <w:rsid w:val="00372C70"/>
    <w:rsid w:val="00376148"/>
    <w:rsid w:val="003767AA"/>
    <w:rsid w:val="003776EF"/>
    <w:rsid w:val="00381A7D"/>
    <w:rsid w:val="00382CAF"/>
    <w:rsid w:val="0038422D"/>
    <w:rsid w:val="00384F16"/>
    <w:rsid w:val="003904B7"/>
    <w:rsid w:val="00391FAB"/>
    <w:rsid w:val="003972FA"/>
    <w:rsid w:val="003A1C3C"/>
    <w:rsid w:val="003A333F"/>
    <w:rsid w:val="003A3C4B"/>
    <w:rsid w:val="003B0ADF"/>
    <w:rsid w:val="003B0C0B"/>
    <w:rsid w:val="003B2407"/>
    <w:rsid w:val="003C4360"/>
    <w:rsid w:val="003C5FE4"/>
    <w:rsid w:val="003C7E74"/>
    <w:rsid w:val="003E68C2"/>
    <w:rsid w:val="003E7D7D"/>
    <w:rsid w:val="003F1BB7"/>
    <w:rsid w:val="003F1D8C"/>
    <w:rsid w:val="003F2999"/>
    <w:rsid w:val="003F419D"/>
    <w:rsid w:val="003F757E"/>
    <w:rsid w:val="0040460A"/>
    <w:rsid w:val="00404E7D"/>
    <w:rsid w:val="004061EC"/>
    <w:rsid w:val="00416CDA"/>
    <w:rsid w:val="004177EE"/>
    <w:rsid w:val="004200B5"/>
    <w:rsid w:val="00421E56"/>
    <w:rsid w:val="0042646E"/>
    <w:rsid w:val="00426C19"/>
    <w:rsid w:val="0043129B"/>
    <w:rsid w:val="004451DC"/>
    <w:rsid w:val="00450A9C"/>
    <w:rsid w:val="0045194C"/>
    <w:rsid w:val="00452624"/>
    <w:rsid w:val="00453AE2"/>
    <w:rsid w:val="00454E04"/>
    <w:rsid w:val="00456344"/>
    <w:rsid w:val="00456ACA"/>
    <w:rsid w:val="004577CC"/>
    <w:rsid w:val="00475E9E"/>
    <w:rsid w:val="0048014C"/>
    <w:rsid w:val="0048062C"/>
    <w:rsid w:val="00482FA6"/>
    <w:rsid w:val="004840B9"/>
    <w:rsid w:val="0049167E"/>
    <w:rsid w:val="004953A2"/>
    <w:rsid w:val="004953C6"/>
    <w:rsid w:val="00495719"/>
    <w:rsid w:val="00495CE4"/>
    <w:rsid w:val="0049737E"/>
    <w:rsid w:val="004A6C68"/>
    <w:rsid w:val="004B4CA7"/>
    <w:rsid w:val="004B51CE"/>
    <w:rsid w:val="004C10E9"/>
    <w:rsid w:val="004C11AD"/>
    <w:rsid w:val="004C19AB"/>
    <w:rsid w:val="004C2974"/>
    <w:rsid w:val="004C33F2"/>
    <w:rsid w:val="004C344A"/>
    <w:rsid w:val="004D0919"/>
    <w:rsid w:val="004D2738"/>
    <w:rsid w:val="004D2FF8"/>
    <w:rsid w:val="004D5DAD"/>
    <w:rsid w:val="004D69AC"/>
    <w:rsid w:val="004D7041"/>
    <w:rsid w:val="004E2BC0"/>
    <w:rsid w:val="004E2F9B"/>
    <w:rsid w:val="004E347A"/>
    <w:rsid w:val="004E5B70"/>
    <w:rsid w:val="004E77A9"/>
    <w:rsid w:val="004F5ECE"/>
    <w:rsid w:val="0050185C"/>
    <w:rsid w:val="00504621"/>
    <w:rsid w:val="0050469D"/>
    <w:rsid w:val="00504FC4"/>
    <w:rsid w:val="0051257D"/>
    <w:rsid w:val="00514DE5"/>
    <w:rsid w:val="00515109"/>
    <w:rsid w:val="0051532A"/>
    <w:rsid w:val="005174F0"/>
    <w:rsid w:val="005208BE"/>
    <w:rsid w:val="005232A3"/>
    <w:rsid w:val="00525508"/>
    <w:rsid w:val="00527D80"/>
    <w:rsid w:val="00532892"/>
    <w:rsid w:val="005328E7"/>
    <w:rsid w:val="00540814"/>
    <w:rsid w:val="00544209"/>
    <w:rsid w:val="00544A00"/>
    <w:rsid w:val="00546F8E"/>
    <w:rsid w:val="005477AB"/>
    <w:rsid w:val="00547CA9"/>
    <w:rsid w:val="005518ED"/>
    <w:rsid w:val="005567B1"/>
    <w:rsid w:val="00565336"/>
    <w:rsid w:val="005710FB"/>
    <w:rsid w:val="00572711"/>
    <w:rsid w:val="00572B19"/>
    <w:rsid w:val="005768D5"/>
    <w:rsid w:val="00577D39"/>
    <w:rsid w:val="00580583"/>
    <w:rsid w:val="00580A70"/>
    <w:rsid w:val="00580F75"/>
    <w:rsid w:val="0058746E"/>
    <w:rsid w:val="00591308"/>
    <w:rsid w:val="005924BF"/>
    <w:rsid w:val="00592CEA"/>
    <w:rsid w:val="0059394F"/>
    <w:rsid w:val="005963F8"/>
    <w:rsid w:val="0059690E"/>
    <w:rsid w:val="00596A94"/>
    <w:rsid w:val="005A0447"/>
    <w:rsid w:val="005A3A63"/>
    <w:rsid w:val="005B0ABE"/>
    <w:rsid w:val="005B3273"/>
    <w:rsid w:val="005B5436"/>
    <w:rsid w:val="005C078B"/>
    <w:rsid w:val="005D0E78"/>
    <w:rsid w:val="005D10E2"/>
    <w:rsid w:val="005D54BF"/>
    <w:rsid w:val="005E13A2"/>
    <w:rsid w:val="005E4E2F"/>
    <w:rsid w:val="005F0071"/>
    <w:rsid w:val="005F1093"/>
    <w:rsid w:val="005F27CA"/>
    <w:rsid w:val="005F27D3"/>
    <w:rsid w:val="005F6E85"/>
    <w:rsid w:val="0060229F"/>
    <w:rsid w:val="00606CDB"/>
    <w:rsid w:val="00612427"/>
    <w:rsid w:val="006167F3"/>
    <w:rsid w:val="00617514"/>
    <w:rsid w:val="00617C6B"/>
    <w:rsid w:val="00624476"/>
    <w:rsid w:val="006246DB"/>
    <w:rsid w:val="00625D2B"/>
    <w:rsid w:val="00626224"/>
    <w:rsid w:val="00626343"/>
    <w:rsid w:val="0063780D"/>
    <w:rsid w:val="00643C4C"/>
    <w:rsid w:val="00645F1B"/>
    <w:rsid w:val="00655B79"/>
    <w:rsid w:val="00655CF6"/>
    <w:rsid w:val="006568B2"/>
    <w:rsid w:val="00661112"/>
    <w:rsid w:val="006623DC"/>
    <w:rsid w:val="00664F02"/>
    <w:rsid w:val="006658DF"/>
    <w:rsid w:val="00667299"/>
    <w:rsid w:val="00670423"/>
    <w:rsid w:val="006708F2"/>
    <w:rsid w:val="00673439"/>
    <w:rsid w:val="00683777"/>
    <w:rsid w:val="00687BC5"/>
    <w:rsid w:val="00691DCE"/>
    <w:rsid w:val="00694271"/>
    <w:rsid w:val="00697933"/>
    <w:rsid w:val="00697977"/>
    <w:rsid w:val="006A00E9"/>
    <w:rsid w:val="006A13E5"/>
    <w:rsid w:val="006A1E28"/>
    <w:rsid w:val="006A4756"/>
    <w:rsid w:val="006A66CD"/>
    <w:rsid w:val="006B6822"/>
    <w:rsid w:val="006B7A0C"/>
    <w:rsid w:val="006C1A7A"/>
    <w:rsid w:val="006C1C0E"/>
    <w:rsid w:val="006C3ABC"/>
    <w:rsid w:val="006C3C7B"/>
    <w:rsid w:val="006D4A88"/>
    <w:rsid w:val="006D73C5"/>
    <w:rsid w:val="006E2951"/>
    <w:rsid w:val="006E48F1"/>
    <w:rsid w:val="006E6454"/>
    <w:rsid w:val="006F1D7E"/>
    <w:rsid w:val="006F476D"/>
    <w:rsid w:val="006F6B41"/>
    <w:rsid w:val="006F7312"/>
    <w:rsid w:val="006F7E3D"/>
    <w:rsid w:val="00702EEB"/>
    <w:rsid w:val="00707716"/>
    <w:rsid w:val="007152F8"/>
    <w:rsid w:val="00717B20"/>
    <w:rsid w:val="00722676"/>
    <w:rsid w:val="007244BE"/>
    <w:rsid w:val="00725ACA"/>
    <w:rsid w:val="0073446D"/>
    <w:rsid w:val="0074021A"/>
    <w:rsid w:val="00747C8A"/>
    <w:rsid w:val="00752D6B"/>
    <w:rsid w:val="0075577C"/>
    <w:rsid w:val="00756029"/>
    <w:rsid w:val="00756957"/>
    <w:rsid w:val="00756BEC"/>
    <w:rsid w:val="007571A6"/>
    <w:rsid w:val="007579A6"/>
    <w:rsid w:val="00757EE2"/>
    <w:rsid w:val="00760748"/>
    <w:rsid w:val="007608DC"/>
    <w:rsid w:val="0076129A"/>
    <w:rsid w:val="00761E55"/>
    <w:rsid w:val="0076419E"/>
    <w:rsid w:val="007645E3"/>
    <w:rsid w:val="00771BF8"/>
    <w:rsid w:val="007726E6"/>
    <w:rsid w:val="00772E98"/>
    <w:rsid w:val="0078017D"/>
    <w:rsid w:val="00783145"/>
    <w:rsid w:val="007851AD"/>
    <w:rsid w:val="0078579B"/>
    <w:rsid w:val="0078746D"/>
    <w:rsid w:val="00787C93"/>
    <w:rsid w:val="0079264A"/>
    <w:rsid w:val="00792DCA"/>
    <w:rsid w:val="00793D86"/>
    <w:rsid w:val="00795C15"/>
    <w:rsid w:val="00797CDE"/>
    <w:rsid w:val="007A1B8A"/>
    <w:rsid w:val="007A2606"/>
    <w:rsid w:val="007A4AC4"/>
    <w:rsid w:val="007A7AF0"/>
    <w:rsid w:val="007B08F7"/>
    <w:rsid w:val="007B2223"/>
    <w:rsid w:val="007B2978"/>
    <w:rsid w:val="007B5A7B"/>
    <w:rsid w:val="007C040E"/>
    <w:rsid w:val="007C0FFC"/>
    <w:rsid w:val="007C1FB2"/>
    <w:rsid w:val="007C2831"/>
    <w:rsid w:val="007C3024"/>
    <w:rsid w:val="007C3CE6"/>
    <w:rsid w:val="007C5521"/>
    <w:rsid w:val="007C70E2"/>
    <w:rsid w:val="007C7703"/>
    <w:rsid w:val="007D1D19"/>
    <w:rsid w:val="007D47CC"/>
    <w:rsid w:val="007D578C"/>
    <w:rsid w:val="007E017B"/>
    <w:rsid w:val="007E0B48"/>
    <w:rsid w:val="007E1B71"/>
    <w:rsid w:val="007E54DB"/>
    <w:rsid w:val="007F180E"/>
    <w:rsid w:val="007F2BDE"/>
    <w:rsid w:val="007F2E5D"/>
    <w:rsid w:val="007F4FCD"/>
    <w:rsid w:val="007F5BBF"/>
    <w:rsid w:val="007F7EBA"/>
    <w:rsid w:val="00802336"/>
    <w:rsid w:val="008028B6"/>
    <w:rsid w:val="008045BC"/>
    <w:rsid w:val="00814740"/>
    <w:rsid w:val="008156F1"/>
    <w:rsid w:val="00820096"/>
    <w:rsid w:val="0082207B"/>
    <w:rsid w:val="00825B2A"/>
    <w:rsid w:val="00830AB8"/>
    <w:rsid w:val="00833420"/>
    <w:rsid w:val="00833510"/>
    <w:rsid w:val="008353C0"/>
    <w:rsid w:val="0084280C"/>
    <w:rsid w:val="008467EB"/>
    <w:rsid w:val="008476CF"/>
    <w:rsid w:val="00850F03"/>
    <w:rsid w:val="008524F4"/>
    <w:rsid w:val="00861613"/>
    <w:rsid w:val="00862F02"/>
    <w:rsid w:val="0086333B"/>
    <w:rsid w:val="00863785"/>
    <w:rsid w:val="00864538"/>
    <w:rsid w:val="00864CB5"/>
    <w:rsid w:val="008657D3"/>
    <w:rsid w:val="008711C0"/>
    <w:rsid w:val="00873CBD"/>
    <w:rsid w:val="0088184A"/>
    <w:rsid w:val="00883A22"/>
    <w:rsid w:val="00883EE1"/>
    <w:rsid w:val="008878A6"/>
    <w:rsid w:val="008879E2"/>
    <w:rsid w:val="00887B84"/>
    <w:rsid w:val="008941C5"/>
    <w:rsid w:val="00894E12"/>
    <w:rsid w:val="008A3393"/>
    <w:rsid w:val="008A4B76"/>
    <w:rsid w:val="008A4F07"/>
    <w:rsid w:val="008A6742"/>
    <w:rsid w:val="008A77FB"/>
    <w:rsid w:val="008B0CDD"/>
    <w:rsid w:val="008B2450"/>
    <w:rsid w:val="008B387D"/>
    <w:rsid w:val="008B3B0E"/>
    <w:rsid w:val="008C03F9"/>
    <w:rsid w:val="008C249F"/>
    <w:rsid w:val="008C49D7"/>
    <w:rsid w:val="008D3B71"/>
    <w:rsid w:val="008D541B"/>
    <w:rsid w:val="008E330B"/>
    <w:rsid w:val="008E5267"/>
    <w:rsid w:val="008F1039"/>
    <w:rsid w:val="008F2A3F"/>
    <w:rsid w:val="008F4EEA"/>
    <w:rsid w:val="008F55D5"/>
    <w:rsid w:val="008F6255"/>
    <w:rsid w:val="008F7697"/>
    <w:rsid w:val="009028A6"/>
    <w:rsid w:val="00910769"/>
    <w:rsid w:val="009135A5"/>
    <w:rsid w:val="0091377A"/>
    <w:rsid w:val="00914BCA"/>
    <w:rsid w:val="0091634A"/>
    <w:rsid w:val="00917367"/>
    <w:rsid w:val="009205A3"/>
    <w:rsid w:val="00920AB6"/>
    <w:rsid w:val="0092260C"/>
    <w:rsid w:val="00923ECB"/>
    <w:rsid w:val="00924209"/>
    <w:rsid w:val="00930D88"/>
    <w:rsid w:val="00941590"/>
    <w:rsid w:val="00943D5D"/>
    <w:rsid w:val="009447F3"/>
    <w:rsid w:val="009467A6"/>
    <w:rsid w:val="0095098E"/>
    <w:rsid w:val="009511EC"/>
    <w:rsid w:val="009520AD"/>
    <w:rsid w:val="0096691C"/>
    <w:rsid w:val="00970D20"/>
    <w:rsid w:val="00971B2E"/>
    <w:rsid w:val="00985B37"/>
    <w:rsid w:val="009873AC"/>
    <w:rsid w:val="009905E8"/>
    <w:rsid w:val="009916DE"/>
    <w:rsid w:val="00995210"/>
    <w:rsid w:val="009A2164"/>
    <w:rsid w:val="009A6DE3"/>
    <w:rsid w:val="009A72E5"/>
    <w:rsid w:val="009B4859"/>
    <w:rsid w:val="009B4A13"/>
    <w:rsid w:val="009C2990"/>
    <w:rsid w:val="009C3B54"/>
    <w:rsid w:val="009C7979"/>
    <w:rsid w:val="009D4E68"/>
    <w:rsid w:val="009E1A40"/>
    <w:rsid w:val="009E4A4F"/>
    <w:rsid w:val="009E5D0D"/>
    <w:rsid w:val="009E5DF4"/>
    <w:rsid w:val="009E6665"/>
    <w:rsid w:val="009E78E9"/>
    <w:rsid w:val="009F4C0E"/>
    <w:rsid w:val="009F579A"/>
    <w:rsid w:val="00A0099E"/>
    <w:rsid w:val="00A00A49"/>
    <w:rsid w:val="00A0157C"/>
    <w:rsid w:val="00A045BB"/>
    <w:rsid w:val="00A05829"/>
    <w:rsid w:val="00A0601F"/>
    <w:rsid w:val="00A120B0"/>
    <w:rsid w:val="00A15E10"/>
    <w:rsid w:val="00A24202"/>
    <w:rsid w:val="00A2449B"/>
    <w:rsid w:val="00A24E46"/>
    <w:rsid w:val="00A27B8F"/>
    <w:rsid w:val="00A31383"/>
    <w:rsid w:val="00A3614E"/>
    <w:rsid w:val="00A40281"/>
    <w:rsid w:val="00A434F6"/>
    <w:rsid w:val="00A444FD"/>
    <w:rsid w:val="00A457C7"/>
    <w:rsid w:val="00A466EA"/>
    <w:rsid w:val="00A47400"/>
    <w:rsid w:val="00A51F10"/>
    <w:rsid w:val="00A52932"/>
    <w:rsid w:val="00A57F67"/>
    <w:rsid w:val="00A60BA2"/>
    <w:rsid w:val="00A60C12"/>
    <w:rsid w:val="00A617E9"/>
    <w:rsid w:val="00A6460F"/>
    <w:rsid w:val="00A713E1"/>
    <w:rsid w:val="00A74D95"/>
    <w:rsid w:val="00A808DD"/>
    <w:rsid w:val="00A83F29"/>
    <w:rsid w:val="00A84268"/>
    <w:rsid w:val="00A85971"/>
    <w:rsid w:val="00A85DD0"/>
    <w:rsid w:val="00A8630E"/>
    <w:rsid w:val="00A87296"/>
    <w:rsid w:val="00A87E1C"/>
    <w:rsid w:val="00A92164"/>
    <w:rsid w:val="00A95741"/>
    <w:rsid w:val="00A964A0"/>
    <w:rsid w:val="00A96839"/>
    <w:rsid w:val="00A97ACF"/>
    <w:rsid w:val="00A97C47"/>
    <w:rsid w:val="00AA0BA9"/>
    <w:rsid w:val="00AA3384"/>
    <w:rsid w:val="00AA33BC"/>
    <w:rsid w:val="00AA6BF7"/>
    <w:rsid w:val="00AA6FB8"/>
    <w:rsid w:val="00AB0BAF"/>
    <w:rsid w:val="00AB2310"/>
    <w:rsid w:val="00AB659D"/>
    <w:rsid w:val="00AC0050"/>
    <w:rsid w:val="00AC6D09"/>
    <w:rsid w:val="00AD020B"/>
    <w:rsid w:val="00AD070B"/>
    <w:rsid w:val="00AD2056"/>
    <w:rsid w:val="00AD3A29"/>
    <w:rsid w:val="00AD6EF4"/>
    <w:rsid w:val="00AE20C1"/>
    <w:rsid w:val="00AE3FF8"/>
    <w:rsid w:val="00AE4699"/>
    <w:rsid w:val="00AE63D3"/>
    <w:rsid w:val="00AF05DB"/>
    <w:rsid w:val="00AF1184"/>
    <w:rsid w:val="00AF3792"/>
    <w:rsid w:val="00B00E08"/>
    <w:rsid w:val="00B02CE7"/>
    <w:rsid w:val="00B046AA"/>
    <w:rsid w:val="00B10A79"/>
    <w:rsid w:val="00B11304"/>
    <w:rsid w:val="00B11781"/>
    <w:rsid w:val="00B13578"/>
    <w:rsid w:val="00B17614"/>
    <w:rsid w:val="00B21A85"/>
    <w:rsid w:val="00B22E4D"/>
    <w:rsid w:val="00B233E4"/>
    <w:rsid w:val="00B248F6"/>
    <w:rsid w:val="00B2548C"/>
    <w:rsid w:val="00B25544"/>
    <w:rsid w:val="00B25669"/>
    <w:rsid w:val="00B25B48"/>
    <w:rsid w:val="00B33BAC"/>
    <w:rsid w:val="00B56F76"/>
    <w:rsid w:val="00B57074"/>
    <w:rsid w:val="00B57351"/>
    <w:rsid w:val="00B575A4"/>
    <w:rsid w:val="00B662DE"/>
    <w:rsid w:val="00B6723E"/>
    <w:rsid w:val="00B67804"/>
    <w:rsid w:val="00B73662"/>
    <w:rsid w:val="00B75FD5"/>
    <w:rsid w:val="00B8181B"/>
    <w:rsid w:val="00B84755"/>
    <w:rsid w:val="00B8698F"/>
    <w:rsid w:val="00B92889"/>
    <w:rsid w:val="00B935B6"/>
    <w:rsid w:val="00B94446"/>
    <w:rsid w:val="00B96C34"/>
    <w:rsid w:val="00B973FB"/>
    <w:rsid w:val="00B9761C"/>
    <w:rsid w:val="00BA0035"/>
    <w:rsid w:val="00BA4AE5"/>
    <w:rsid w:val="00BA759E"/>
    <w:rsid w:val="00BB0479"/>
    <w:rsid w:val="00BB0C66"/>
    <w:rsid w:val="00BB6329"/>
    <w:rsid w:val="00BB7841"/>
    <w:rsid w:val="00BC1618"/>
    <w:rsid w:val="00BC1FD8"/>
    <w:rsid w:val="00BC2BDB"/>
    <w:rsid w:val="00BC43BF"/>
    <w:rsid w:val="00BC53CE"/>
    <w:rsid w:val="00BD2043"/>
    <w:rsid w:val="00BD267E"/>
    <w:rsid w:val="00BD2C71"/>
    <w:rsid w:val="00BD49A6"/>
    <w:rsid w:val="00BD4E78"/>
    <w:rsid w:val="00BD60A4"/>
    <w:rsid w:val="00BD6832"/>
    <w:rsid w:val="00BE333F"/>
    <w:rsid w:val="00BF2A0C"/>
    <w:rsid w:val="00BF2E8E"/>
    <w:rsid w:val="00BF540B"/>
    <w:rsid w:val="00BF5E2E"/>
    <w:rsid w:val="00BF5EC2"/>
    <w:rsid w:val="00BF6C8B"/>
    <w:rsid w:val="00BF7E49"/>
    <w:rsid w:val="00C00D42"/>
    <w:rsid w:val="00C017EA"/>
    <w:rsid w:val="00C035D2"/>
    <w:rsid w:val="00C049E6"/>
    <w:rsid w:val="00C11D4D"/>
    <w:rsid w:val="00C13B0A"/>
    <w:rsid w:val="00C14B7B"/>
    <w:rsid w:val="00C15090"/>
    <w:rsid w:val="00C1596D"/>
    <w:rsid w:val="00C1692E"/>
    <w:rsid w:val="00C171E1"/>
    <w:rsid w:val="00C175FD"/>
    <w:rsid w:val="00C20671"/>
    <w:rsid w:val="00C211B3"/>
    <w:rsid w:val="00C25B4D"/>
    <w:rsid w:val="00C35DE3"/>
    <w:rsid w:val="00C375D0"/>
    <w:rsid w:val="00C411EB"/>
    <w:rsid w:val="00C46BE4"/>
    <w:rsid w:val="00C47AE3"/>
    <w:rsid w:val="00C50D5C"/>
    <w:rsid w:val="00C5697A"/>
    <w:rsid w:val="00C60839"/>
    <w:rsid w:val="00C65B63"/>
    <w:rsid w:val="00C6756A"/>
    <w:rsid w:val="00C67C15"/>
    <w:rsid w:val="00C72CA6"/>
    <w:rsid w:val="00C731B3"/>
    <w:rsid w:val="00C752C2"/>
    <w:rsid w:val="00C75CC3"/>
    <w:rsid w:val="00C75D70"/>
    <w:rsid w:val="00C76831"/>
    <w:rsid w:val="00C77EDA"/>
    <w:rsid w:val="00C82028"/>
    <w:rsid w:val="00C8221D"/>
    <w:rsid w:val="00C86ADD"/>
    <w:rsid w:val="00C86ECA"/>
    <w:rsid w:val="00C86FDD"/>
    <w:rsid w:val="00C87294"/>
    <w:rsid w:val="00C9596E"/>
    <w:rsid w:val="00CA03B6"/>
    <w:rsid w:val="00CA6ACD"/>
    <w:rsid w:val="00CA7573"/>
    <w:rsid w:val="00CB06E7"/>
    <w:rsid w:val="00CB0EC0"/>
    <w:rsid w:val="00CB1FC2"/>
    <w:rsid w:val="00CB29BC"/>
    <w:rsid w:val="00CC2F6B"/>
    <w:rsid w:val="00CC47F8"/>
    <w:rsid w:val="00CC4C73"/>
    <w:rsid w:val="00CC65B7"/>
    <w:rsid w:val="00CC6AD0"/>
    <w:rsid w:val="00CD0510"/>
    <w:rsid w:val="00CD1484"/>
    <w:rsid w:val="00CD22D8"/>
    <w:rsid w:val="00CD5D5A"/>
    <w:rsid w:val="00CD6530"/>
    <w:rsid w:val="00CD67D1"/>
    <w:rsid w:val="00CD724C"/>
    <w:rsid w:val="00CF09B2"/>
    <w:rsid w:val="00CF11ED"/>
    <w:rsid w:val="00CF4B31"/>
    <w:rsid w:val="00D00B86"/>
    <w:rsid w:val="00D04ADB"/>
    <w:rsid w:val="00D05731"/>
    <w:rsid w:val="00D07859"/>
    <w:rsid w:val="00D10DDE"/>
    <w:rsid w:val="00D22D25"/>
    <w:rsid w:val="00D23DD6"/>
    <w:rsid w:val="00D25161"/>
    <w:rsid w:val="00D271A4"/>
    <w:rsid w:val="00D35BBA"/>
    <w:rsid w:val="00D37927"/>
    <w:rsid w:val="00D4389D"/>
    <w:rsid w:val="00D44B51"/>
    <w:rsid w:val="00D45606"/>
    <w:rsid w:val="00D46A02"/>
    <w:rsid w:val="00D5723E"/>
    <w:rsid w:val="00D650A2"/>
    <w:rsid w:val="00D66000"/>
    <w:rsid w:val="00D70091"/>
    <w:rsid w:val="00D72609"/>
    <w:rsid w:val="00D734C0"/>
    <w:rsid w:val="00D74920"/>
    <w:rsid w:val="00D74BFF"/>
    <w:rsid w:val="00D83962"/>
    <w:rsid w:val="00D91B49"/>
    <w:rsid w:val="00D934FD"/>
    <w:rsid w:val="00D97AE8"/>
    <w:rsid w:val="00DA187A"/>
    <w:rsid w:val="00DA3DCF"/>
    <w:rsid w:val="00DB0C47"/>
    <w:rsid w:val="00DB126A"/>
    <w:rsid w:val="00DB243D"/>
    <w:rsid w:val="00DB56A7"/>
    <w:rsid w:val="00DC1254"/>
    <w:rsid w:val="00DC1E2A"/>
    <w:rsid w:val="00DC2C61"/>
    <w:rsid w:val="00DC69B3"/>
    <w:rsid w:val="00DD04D7"/>
    <w:rsid w:val="00DE1D89"/>
    <w:rsid w:val="00DE4BA7"/>
    <w:rsid w:val="00DF03FD"/>
    <w:rsid w:val="00DF4796"/>
    <w:rsid w:val="00DF5776"/>
    <w:rsid w:val="00DF6648"/>
    <w:rsid w:val="00DF76FA"/>
    <w:rsid w:val="00E01171"/>
    <w:rsid w:val="00E02145"/>
    <w:rsid w:val="00E04448"/>
    <w:rsid w:val="00E15B59"/>
    <w:rsid w:val="00E217B8"/>
    <w:rsid w:val="00E239DD"/>
    <w:rsid w:val="00E309FA"/>
    <w:rsid w:val="00E34107"/>
    <w:rsid w:val="00E34970"/>
    <w:rsid w:val="00E432C6"/>
    <w:rsid w:val="00E46B32"/>
    <w:rsid w:val="00E502A3"/>
    <w:rsid w:val="00E50D4F"/>
    <w:rsid w:val="00E561AD"/>
    <w:rsid w:val="00E57400"/>
    <w:rsid w:val="00E6147E"/>
    <w:rsid w:val="00E61BF3"/>
    <w:rsid w:val="00E66FCE"/>
    <w:rsid w:val="00E67B93"/>
    <w:rsid w:val="00E737E8"/>
    <w:rsid w:val="00E74C66"/>
    <w:rsid w:val="00E75156"/>
    <w:rsid w:val="00E76358"/>
    <w:rsid w:val="00E77704"/>
    <w:rsid w:val="00E80C54"/>
    <w:rsid w:val="00E820FF"/>
    <w:rsid w:val="00E828B1"/>
    <w:rsid w:val="00E836C8"/>
    <w:rsid w:val="00E83AA7"/>
    <w:rsid w:val="00E856AB"/>
    <w:rsid w:val="00E929D7"/>
    <w:rsid w:val="00E92CE7"/>
    <w:rsid w:val="00E93667"/>
    <w:rsid w:val="00E97435"/>
    <w:rsid w:val="00EB55F8"/>
    <w:rsid w:val="00EB582A"/>
    <w:rsid w:val="00EC1D51"/>
    <w:rsid w:val="00EC2A79"/>
    <w:rsid w:val="00EC4DA7"/>
    <w:rsid w:val="00EC5261"/>
    <w:rsid w:val="00EC640E"/>
    <w:rsid w:val="00EC653F"/>
    <w:rsid w:val="00ED1008"/>
    <w:rsid w:val="00ED1E6F"/>
    <w:rsid w:val="00ED1FA2"/>
    <w:rsid w:val="00ED32F0"/>
    <w:rsid w:val="00ED3BA8"/>
    <w:rsid w:val="00ED44E1"/>
    <w:rsid w:val="00EF074D"/>
    <w:rsid w:val="00EF3B21"/>
    <w:rsid w:val="00EF5BC1"/>
    <w:rsid w:val="00EF6A57"/>
    <w:rsid w:val="00F005FD"/>
    <w:rsid w:val="00F01DB5"/>
    <w:rsid w:val="00F03A87"/>
    <w:rsid w:val="00F03C81"/>
    <w:rsid w:val="00F0441B"/>
    <w:rsid w:val="00F04A4E"/>
    <w:rsid w:val="00F053D9"/>
    <w:rsid w:val="00F0554E"/>
    <w:rsid w:val="00F11FAB"/>
    <w:rsid w:val="00F13EEE"/>
    <w:rsid w:val="00F179BA"/>
    <w:rsid w:val="00F2107E"/>
    <w:rsid w:val="00F224DB"/>
    <w:rsid w:val="00F22B7B"/>
    <w:rsid w:val="00F24D66"/>
    <w:rsid w:val="00F25D55"/>
    <w:rsid w:val="00F350A7"/>
    <w:rsid w:val="00F41E94"/>
    <w:rsid w:val="00F4251E"/>
    <w:rsid w:val="00F42F2B"/>
    <w:rsid w:val="00F436FC"/>
    <w:rsid w:val="00F46983"/>
    <w:rsid w:val="00F47B13"/>
    <w:rsid w:val="00F5106A"/>
    <w:rsid w:val="00F56754"/>
    <w:rsid w:val="00F62ECA"/>
    <w:rsid w:val="00F66281"/>
    <w:rsid w:val="00F66C5E"/>
    <w:rsid w:val="00F679E0"/>
    <w:rsid w:val="00F73CAE"/>
    <w:rsid w:val="00F74B0C"/>
    <w:rsid w:val="00F77DCF"/>
    <w:rsid w:val="00F8626B"/>
    <w:rsid w:val="00F86488"/>
    <w:rsid w:val="00F873AA"/>
    <w:rsid w:val="00F91448"/>
    <w:rsid w:val="00F9144A"/>
    <w:rsid w:val="00F91A07"/>
    <w:rsid w:val="00F96896"/>
    <w:rsid w:val="00F97D3F"/>
    <w:rsid w:val="00FA59B4"/>
    <w:rsid w:val="00FA6DE0"/>
    <w:rsid w:val="00FB0015"/>
    <w:rsid w:val="00FB12A5"/>
    <w:rsid w:val="00FB1B7D"/>
    <w:rsid w:val="00FB26A8"/>
    <w:rsid w:val="00FB29CB"/>
    <w:rsid w:val="00FB3388"/>
    <w:rsid w:val="00FB3553"/>
    <w:rsid w:val="00FB5778"/>
    <w:rsid w:val="00FB744B"/>
    <w:rsid w:val="00FB78A4"/>
    <w:rsid w:val="00FC2EED"/>
    <w:rsid w:val="00FC3417"/>
    <w:rsid w:val="00FC4121"/>
    <w:rsid w:val="00FD0ADA"/>
    <w:rsid w:val="00FD1157"/>
    <w:rsid w:val="00FD45D4"/>
    <w:rsid w:val="00FD46C0"/>
    <w:rsid w:val="00FD5BA6"/>
    <w:rsid w:val="00FD7672"/>
    <w:rsid w:val="00FE06CE"/>
    <w:rsid w:val="00FE081D"/>
    <w:rsid w:val="00FE3437"/>
    <w:rsid w:val="00FE393E"/>
    <w:rsid w:val="00FE3B06"/>
    <w:rsid w:val="00FE4507"/>
    <w:rsid w:val="00FE6D32"/>
    <w:rsid w:val="00FE7828"/>
    <w:rsid w:val="00FF18AF"/>
    <w:rsid w:val="00FF1F3E"/>
    <w:rsid w:val="00FF446B"/>
    <w:rsid w:val="00FF51AE"/>
    <w:rsid w:val="00FF5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89D3"/>
  <w15:docId w15:val="{D1D14905-B132-43D8-8217-FD826E81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BBA"/>
    <w:rPr>
      <w:rFonts w:ascii="Times New Roman" w:eastAsia="Times New Roman" w:hAnsi="Times New Roman"/>
      <w:sz w:val="24"/>
      <w:szCs w:val="24"/>
    </w:rPr>
  </w:style>
  <w:style w:type="paragraph" w:styleId="Heading1">
    <w:name w:val="heading 1"/>
    <w:basedOn w:val="Normal"/>
    <w:next w:val="Normal"/>
    <w:link w:val="Heading1Char"/>
    <w:uiPriority w:val="9"/>
    <w:qFormat/>
    <w:rsid w:val="00016634"/>
    <w:pPr>
      <w:keepNext/>
      <w:jc w:val="center"/>
      <w:outlineLvl w:val="0"/>
    </w:pPr>
    <w:rPr>
      <w:rFonts w:ascii=".VnTime" w:hAnsi=".VnTime"/>
      <w:b/>
      <w:bCs/>
      <w:sz w:val="28"/>
    </w:rPr>
  </w:style>
  <w:style w:type="paragraph" w:styleId="Heading2">
    <w:name w:val="heading 2"/>
    <w:basedOn w:val="Form"/>
    <w:next w:val="Form"/>
    <w:link w:val="Heading2Char"/>
    <w:qFormat/>
    <w:rsid w:val="00356BBA"/>
    <w:pPr>
      <w:keepNext/>
      <w:spacing w:before="240"/>
      <w:outlineLvl w:val="1"/>
    </w:pPr>
    <w:rPr>
      <w:rFonts w:ascii=".VnArial Narrow" w:hAnsi=".VnArial Narrow"/>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56BBA"/>
    <w:rPr>
      <w:rFonts w:ascii=".VnArial Narrow" w:eastAsia="Times New Roman" w:hAnsi=".VnArial Narrow" w:cs="Times New Roman"/>
      <w:b/>
      <w:bCs/>
      <w:sz w:val="25"/>
      <w:szCs w:val="25"/>
      <w:lang w:val="en-GB" w:eastAsia="en-GB"/>
    </w:rPr>
  </w:style>
  <w:style w:type="paragraph" w:customStyle="1" w:styleId="Form">
    <w:name w:val="Form"/>
    <w:basedOn w:val="Normal"/>
    <w:rsid w:val="00356BBA"/>
    <w:pPr>
      <w:tabs>
        <w:tab w:val="left" w:pos="1440"/>
        <w:tab w:val="left" w:pos="2160"/>
        <w:tab w:val="left" w:pos="2880"/>
        <w:tab w:val="right" w:pos="7200"/>
      </w:tabs>
      <w:spacing w:before="60" w:after="60"/>
      <w:ind w:firstLine="720"/>
      <w:jc w:val="both"/>
    </w:pPr>
    <w:rPr>
      <w:rFonts w:ascii=".VnTime" w:hAnsi=".VnTime"/>
      <w:sz w:val="28"/>
      <w:szCs w:val="28"/>
      <w:lang w:val="en-GB" w:eastAsia="en-GB"/>
    </w:rPr>
  </w:style>
  <w:style w:type="paragraph" w:styleId="BodyTextIndent2">
    <w:name w:val="Body Text Indent 2"/>
    <w:basedOn w:val="Normal"/>
    <w:link w:val="BodyTextIndent2Char"/>
    <w:rsid w:val="00356BBA"/>
    <w:pPr>
      <w:spacing w:before="160" w:line="360" w:lineRule="exact"/>
      <w:ind w:firstLine="709"/>
      <w:jc w:val="both"/>
    </w:pPr>
    <w:rPr>
      <w:rFonts w:ascii=".VnTime" w:hAnsi=".VnTime"/>
      <w:i/>
      <w:iCs/>
      <w:sz w:val="28"/>
      <w:szCs w:val="28"/>
    </w:rPr>
  </w:style>
  <w:style w:type="character" w:customStyle="1" w:styleId="BodyTextIndent2Char">
    <w:name w:val="Body Text Indent 2 Char"/>
    <w:link w:val="BodyTextIndent2"/>
    <w:rsid w:val="00356BBA"/>
    <w:rPr>
      <w:rFonts w:ascii=".VnTime" w:eastAsia="Times New Roman" w:hAnsi=".VnTime" w:cs="Times New Roman"/>
      <w:i/>
      <w:iCs/>
      <w:sz w:val="28"/>
      <w:szCs w:val="28"/>
    </w:rPr>
  </w:style>
  <w:style w:type="paragraph" w:styleId="Header">
    <w:name w:val="header"/>
    <w:basedOn w:val="Normal"/>
    <w:link w:val="HeaderChar"/>
    <w:uiPriority w:val="99"/>
    <w:unhideWhenUsed/>
    <w:rsid w:val="00356BBA"/>
    <w:pPr>
      <w:tabs>
        <w:tab w:val="center" w:pos="4680"/>
        <w:tab w:val="right" w:pos="9360"/>
      </w:tabs>
    </w:pPr>
  </w:style>
  <w:style w:type="character" w:customStyle="1" w:styleId="HeaderChar">
    <w:name w:val="Header Char"/>
    <w:link w:val="Header"/>
    <w:uiPriority w:val="99"/>
    <w:rsid w:val="00356BB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6BBA"/>
    <w:pPr>
      <w:tabs>
        <w:tab w:val="center" w:pos="4680"/>
        <w:tab w:val="right" w:pos="9360"/>
      </w:tabs>
    </w:pPr>
  </w:style>
  <w:style w:type="character" w:customStyle="1" w:styleId="FooterChar">
    <w:name w:val="Footer Char"/>
    <w:link w:val="Footer"/>
    <w:uiPriority w:val="99"/>
    <w:rsid w:val="00356BB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4DA7"/>
    <w:rPr>
      <w:rFonts w:ascii="Tahoma" w:hAnsi="Tahoma"/>
      <w:sz w:val="16"/>
      <w:szCs w:val="16"/>
    </w:rPr>
  </w:style>
  <w:style w:type="character" w:customStyle="1" w:styleId="BalloonTextChar">
    <w:name w:val="Balloon Text Char"/>
    <w:link w:val="BalloonText"/>
    <w:uiPriority w:val="99"/>
    <w:semiHidden/>
    <w:rsid w:val="00EC4DA7"/>
    <w:rPr>
      <w:rFonts w:ascii="Tahoma" w:eastAsia="Times New Roman" w:hAnsi="Tahoma" w:cs="Tahoma"/>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qFormat/>
    <w:rsid w:val="0007165B"/>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link w:val="FootnoteText"/>
    <w:qFormat/>
    <w:rsid w:val="0007165B"/>
    <w:rPr>
      <w:rFonts w:ascii="Times New Roman" w:eastAsia="Times New Roman" w:hAnsi="Times New Roman"/>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de nota al p,SUPERS,R"/>
    <w:link w:val="CarattereCarattereCharCharCharCharCharCharZchn"/>
    <w:qFormat/>
    <w:rsid w:val="0007165B"/>
    <w:rPr>
      <w:vertAlign w:val="superscript"/>
    </w:rPr>
  </w:style>
  <w:style w:type="paragraph" w:customStyle="1" w:styleId="BodyText22">
    <w:name w:val="Body Text 22"/>
    <w:basedOn w:val="Normal"/>
    <w:rsid w:val="009C3B54"/>
    <w:pPr>
      <w:overflowPunct w:val="0"/>
      <w:autoSpaceDE w:val="0"/>
      <w:autoSpaceDN w:val="0"/>
      <w:adjustRightInd w:val="0"/>
      <w:spacing w:before="140" w:line="380" w:lineRule="exact"/>
      <w:ind w:firstLine="737"/>
      <w:jc w:val="both"/>
      <w:textAlignment w:val="baseline"/>
    </w:pPr>
    <w:rPr>
      <w:rFonts w:ascii=".VnTime" w:hAnsi=".VnTime"/>
      <w:sz w:val="28"/>
      <w:szCs w:val="28"/>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BB0479"/>
    <w:pPr>
      <w:spacing w:after="160" w:line="240" w:lineRule="exact"/>
    </w:pPr>
    <w:rPr>
      <w:rFonts w:ascii="Calibri" w:eastAsia="Calibri" w:hAnsi="Calibri"/>
      <w:sz w:val="20"/>
      <w:szCs w:val="20"/>
      <w:vertAlign w:val="superscript"/>
    </w:rPr>
  </w:style>
  <w:style w:type="character" w:styleId="Emphasis">
    <w:name w:val="Emphasis"/>
    <w:uiPriority w:val="20"/>
    <w:qFormat/>
    <w:rsid w:val="00A52932"/>
    <w:rPr>
      <w:i/>
      <w:iCs/>
    </w:rPr>
  </w:style>
  <w:style w:type="paragraph" w:styleId="Title">
    <w:name w:val="Title"/>
    <w:basedOn w:val="Normal"/>
    <w:next w:val="Normal"/>
    <w:link w:val="TitleChar"/>
    <w:uiPriority w:val="10"/>
    <w:qFormat/>
    <w:rsid w:val="00B96C3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B96C34"/>
    <w:rPr>
      <w:rFonts w:ascii="Cambria" w:eastAsia="Times New Roman" w:hAnsi="Cambria" w:cs="Times New Roman"/>
      <w:b/>
      <w:bCs/>
      <w:kern w:val="28"/>
      <w:sz w:val="32"/>
      <w:szCs w:val="32"/>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qFormat/>
    <w:rsid w:val="00C017EA"/>
    <w:pPr>
      <w:spacing w:before="100" w:line="240" w:lineRule="exact"/>
    </w:pPr>
    <w:rPr>
      <w:rFonts w:ascii="Calibri" w:eastAsia="Calibri" w:hAnsi="Calibri"/>
      <w:sz w:val="20"/>
      <w:szCs w:val="20"/>
      <w:vertAlign w:val="superscript"/>
    </w:rPr>
  </w:style>
  <w:style w:type="character" w:customStyle="1" w:styleId="Heading1Char">
    <w:name w:val="Heading 1 Char"/>
    <w:basedOn w:val="DefaultParagraphFont"/>
    <w:link w:val="Heading1"/>
    <w:uiPriority w:val="9"/>
    <w:rsid w:val="00016634"/>
    <w:rPr>
      <w:rFonts w:ascii=".VnTime" w:eastAsia="Times New Roman" w:hAnsi=".VnTime"/>
      <w:b/>
      <w:bCs/>
      <w:sz w:val="28"/>
      <w:szCs w:val="24"/>
      <w:lang w:val="en-US" w:eastAsia="en-US"/>
    </w:rPr>
  </w:style>
  <w:style w:type="paragraph" w:styleId="Revision">
    <w:name w:val="Revision"/>
    <w:hidden/>
    <w:uiPriority w:val="99"/>
    <w:semiHidden/>
    <w:rsid w:val="007726E6"/>
    <w:rPr>
      <w:rFonts w:ascii="Times New Roman" w:eastAsia="Times New Roman" w:hAnsi="Times New Roman"/>
      <w:sz w:val="24"/>
      <w:szCs w:val="24"/>
    </w:rPr>
  </w:style>
  <w:style w:type="paragraph" w:styleId="NormalWeb">
    <w:name w:val="Normal (Web)"/>
    <w:basedOn w:val="Normal"/>
    <w:uiPriority w:val="99"/>
    <w:semiHidden/>
    <w:unhideWhenUsed/>
    <w:rsid w:val="007B2978"/>
    <w:pPr>
      <w:spacing w:before="100" w:beforeAutospacing="1" w:after="100" w:afterAutospacing="1"/>
    </w:pPr>
  </w:style>
  <w:style w:type="paragraph" w:styleId="ListParagraph">
    <w:name w:val="List Paragraph"/>
    <w:basedOn w:val="Normal"/>
    <w:uiPriority w:val="34"/>
    <w:qFormat/>
    <w:rsid w:val="00A00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996037">
      <w:bodyDiv w:val="1"/>
      <w:marLeft w:val="0"/>
      <w:marRight w:val="0"/>
      <w:marTop w:val="0"/>
      <w:marBottom w:val="0"/>
      <w:divBdr>
        <w:top w:val="none" w:sz="0" w:space="0" w:color="auto"/>
        <w:left w:val="none" w:sz="0" w:space="0" w:color="auto"/>
        <w:bottom w:val="none" w:sz="0" w:space="0" w:color="auto"/>
        <w:right w:val="none" w:sz="0" w:space="0" w:color="auto"/>
      </w:divBdr>
    </w:div>
    <w:div w:id="560949408">
      <w:bodyDiv w:val="1"/>
      <w:marLeft w:val="0"/>
      <w:marRight w:val="0"/>
      <w:marTop w:val="0"/>
      <w:marBottom w:val="0"/>
      <w:divBdr>
        <w:top w:val="none" w:sz="0" w:space="0" w:color="auto"/>
        <w:left w:val="none" w:sz="0" w:space="0" w:color="auto"/>
        <w:bottom w:val="none" w:sz="0" w:space="0" w:color="auto"/>
        <w:right w:val="none" w:sz="0" w:space="0" w:color="auto"/>
      </w:divBdr>
    </w:div>
    <w:div w:id="691496241">
      <w:bodyDiv w:val="1"/>
      <w:marLeft w:val="0"/>
      <w:marRight w:val="0"/>
      <w:marTop w:val="0"/>
      <w:marBottom w:val="0"/>
      <w:divBdr>
        <w:top w:val="none" w:sz="0" w:space="0" w:color="auto"/>
        <w:left w:val="none" w:sz="0" w:space="0" w:color="auto"/>
        <w:bottom w:val="none" w:sz="0" w:space="0" w:color="auto"/>
        <w:right w:val="none" w:sz="0" w:space="0" w:color="auto"/>
      </w:divBdr>
    </w:div>
    <w:div w:id="1949266074">
      <w:bodyDiv w:val="1"/>
      <w:marLeft w:val="0"/>
      <w:marRight w:val="0"/>
      <w:marTop w:val="0"/>
      <w:marBottom w:val="0"/>
      <w:divBdr>
        <w:top w:val="none" w:sz="0" w:space="0" w:color="auto"/>
        <w:left w:val="none" w:sz="0" w:space="0" w:color="auto"/>
        <w:bottom w:val="none" w:sz="0" w:space="0" w:color="auto"/>
        <w:right w:val="none" w:sz="0" w:space="0" w:color="auto"/>
      </w:divBdr>
    </w:div>
    <w:div w:id="205962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8DBACF-97A2-4416-85C5-28E12BB13378}">
  <ds:schemaRefs>
    <ds:schemaRef ds:uri="http://schemas.openxmlformats.org/officeDocument/2006/bibliography"/>
  </ds:schemaRefs>
</ds:datastoreItem>
</file>

<file path=customXml/itemProps2.xml><?xml version="1.0" encoding="utf-8"?>
<ds:datastoreItem xmlns:ds="http://schemas.openxmlformats.org/officeDocument/2006/customXml" ds:itemID="{3EC73F0B-8CD3-47B3-BBEF-50D692B5410A}"/>
</file>

<file path=customXml/itemProps3.xml><?xml version="1.0" encoding="utf-8"?>
<ds:datastoreItem xmlns:ds="http://schemas.openxmlformats.org/officeDocument/2006/customXml" ds:itemID="{663C83CF-780D-4E9D-89AC-6BFEB37B88BC}"/>
</file>

<file path=customXml/itemProps4.xml><?xml version="1.0" encoding="utf-8"?>
<ds:datastoreItem xmlns:ds="http://schemas.openxmlformats.org/officeDocument/2006/customXml" ds:itemID="{1BDCB1B1-1101-410F-9E0C-8AA7BAEA09E4}"/>
</file>

<file path=docProps/app.xml><?xml version="1.0" encoding="utf-8"?>
<Properties xmlns="http://schemas.openxmlformats.org/officeDocument/2006/extended-properties" xmlns:vt="http://schemas.openxmlformats.org/officeDocument/2006/docPropsVTypes">
  <Template>Normal</Template>
  <TotalTime>3</TotalTime>
  <Pages>5</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QUỐC HỘI</vt:lpstr>
    </vt:vector>
  </TitlesOfParts>
  <Company>Hewlett-Packard Company</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subject/>
  <dc:creator>tanbn</dc:creator>
  <cp:keywords/>
  <cp:lastModifiedBy>Nguyen Thuy Ha</cp:lastModifiedBy>
  <cp:revision>11</cp:revision>
  <cp:lastPrinted>2024-11-21T03:47:00Z</cp:lastPrinted>
  <dcterms:created xsi:type="dcterms:W3CDTF">2024-11-21T03:44:00Z</dcterms:created>
  <dcterms:modified xsi:type="dcterms:W3CDTF">2024-11-27T08:45:00Z</dcterms:modified>
</cp:coreProperties>
</file>